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ascii="宋体" w:hAnsi="宋体" w:cs="宋体"/>
          <w:b/>
          <w:bCs/>
          <w:sz w:val="24"/>
          <w:szCs w:val="24"/>
          <w:lang w:eastAsia="zh-CN"/>
        </w:rPr>
      </w:pPr>
    </w:p>
    <w:p>
      <w:pPr>
        <w:spacing w:line="400" w:lineRule="exact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国际商务谈判实训软件</w:t>
      </w:r>
    </w:p>
    <w:p>
      <w:pPr>
        <w:pStyle w:val="4"/>
        <w:numPr>
          <w:ilvl w:val="0"/>
          <w:numId w:val="1"/>
        </w:numPr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产品型号、技术指标</w:t>
      </w:r>
    </w:p>
    <w:tbl>
      <w:tblPr>
        <w:tblStyle w:val="11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4"/>
        <w:gridCol w:w="1590"/>
        <w:gridCol w:w="975"/>
        <w:gridCol w:w="945"/>
        <w:gridCol w:w="1425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754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97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价格（万）</w:t>
            </w:r>
          </w:p>
        </w:tc>
        <w:tc>
          <w:tcPr>
            <w:tcW w:w="125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保质期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754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国际商务谈判实训软件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B/S</w:t>
            </w:r>
            <w:r>
              <w:rPr>
                <w:rFonts w:hint="eastAsia" w:ascii="宋体" w:hAnsi="宋体" w:cs="宋体"/>
                <w:sz w:val="24"/>
                <w:szCs w:val="24"/>
              </w:rPr>
              <w:t>结构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</w:tc>
        <w:tc>
          <w:tcPr>
            <w:tcW w:w="97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16万</w:t>
            </w:r>
          </w:p>
        </w:tc>
        <w:tc>
          <w:tcPr>
            <w:tcW w:w="125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</w:p>
        </w:tc>
      </w:tr>
    </w:tbl>
    <w:p/>
    <w:tbl>
      <w:tblPr>
        <w:tblStyle w:val="11"/>
        <w:tblW w:w="84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6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dxa"/>
            <w:shd w:val="clear" w:color="auto" w:fill="8DB3E2"/>
            <w:vAlign w:val="top"/>
          </w:tcPr>
          <w:p>
            <w:pPr>
              <w:spacing w:line="460" w:lineRule="exact"/>
              <w:ind w:firstLine="241" w:firstLineChars="100"/>
              <w:jc w:val="both"/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eastAsia="zh-CN"/>
              </w:rPr>
              <w:t>功能模块</w:t>
            </w:r>
          </w:p>
        </w:tc>
        <w:tc>
          <w:tcPr>
            <w:tcW w:w="6652" w:type="dxa"/>
            <w:shd w:val="clear" w:color="auto" w:fill="8DB3E2"/>
            <w:vAlign w:val="top"/>
          </w:tcPr>
          <w:p>
            <w:pPr>
              <w:spacing w:line="460" w:lineRule="exact"/>
              <w:ind w:firstLine="2409" w:firstLineChars="1000"/>
              <w:jc w:val="both"/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eastAsia="zh-CN"/>
              </w:rPr>
              <w:t>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Calibri" w:eastAsia="宋体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教师端功能</w:t>
            </w:r>
          </w:p>
        </w:tc>
        <w:tc>
          <w:tcPr>
            <w:tcW w:w="6652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可上传视频教学资源，系统按照对应关系自动定位到相关章节；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可预览系统各模块内容和答案解析，开启或关闭实训任务，开放或关闭答案解析，修改实训分值比重；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可了解学生各模块的进</w:t>
            </w:r>
            <w:bookmarkStart w:id="0" w:name="_GoBack"/>
            <w:bookmarkEnd w:id="0"/>
            <w:r>
              <w:rPr>
                <w:rFonts w:hint="eastAsia" w:ascii="宋体" w:hAnsi="宋体" w:cs="宋体"/>
              </w:rPr>
              <w:t>度情况，如资料阅读情况、答题完成情况、得分明细，并对互动实训进行流程控制，查看并修改互动评分；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ascii="宋体" w:hAnsi="Calibri" w:eastAsia="宋体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可通过饼状图方式统计学生实训结果“优、良、中、差”各自所占百分比，并获得成绩分布的柱状图统计分析图表。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ascii="宋体" w:hAnsi="Calibri" w:eastAsia="宋体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教师可自由添加题目，并提供批量导入模板，包含单选题、多选题、判断题、填空题、翻译题等导入模板；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ascii="宋体" w:hAnsi="Calibri" w:eastAsia="宋体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教师也可根据题目难易程度、题型及题量，筛选系统题库内的题目，自由组卷，并发布试卷；</w:t>
            </w:r>
          </w:p>
          <w:p>
            <w:pPr>
              <w:numPr>
                <w:numId w:val="0"/>
              </w:numPr>
              <w:ind w:leftChars="0"/>
              <w:rPr>
                <w:rFonts w:ascii="宋体" w:hAnsi="Calibri" w:eastAsia="宋体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</w:rPr>
              <w:t>可上传教学资源供学生下载，上传实训总结模板，查看学生实训总结报告，教师可将学生端实训界面切换成全中文或全英文。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Calibri" w:eastAsia="宋体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单项技能实训模块</w:t>
            </w:r>
          </w:p>
        </w:tc>
        <w:tc>
          <w:tcPr>
            <w:tcW w:w="66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1、系统应基于B/S架构，采用java技术开发，遵循四层模型结构设计，可以在局域网、校园网或者互联网使用，无用户数量限制，须安装在校内本地服务器，实现私有化部署和数据管理。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、内容涉及谈判前期的背景调查、计划制定、物质准备，谈判过程中的开局、磋商、僵局，谈判后期相关的合同签约、商务礼仪、公关技巧。实训任务包括理论知识的考核、案例分析、实务操作，每章节均包括实训导入、基础知识、同步训练和难点突破。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2.1 实训导入为完整的企业案例，包含视频资料和实操任务，覆盖国际谈判全流程；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2.2难点突破以重难点为核心，通过选择、判断、计算以及案例分析题，强化重要技能，题量不少于140道。</w:t>
            </w:r>
          </w:p>
          <w:p>
            <w:pPr>
              <w:rPr>
                <w:rFonts w:ascii="Calibri" w:hAnsi="Calibri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★3、软件应提供20个以上英文视频资源，内容涉及谈判前中后全流程，且具备中英文字幕开关，教师端可控制视频字幕的开启与关闭，可选择中文或英文字幕。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★4、为加强学生对商务谈判礼仪的学习，软件提供个性化换装功能，学生通过鼠标选择可以进行职场换装操作，学生可实时搭配的换装风格超过20种。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★5、软件提供谈判基础环节动态实训环节，学生可通过鼠标移动谈判角色进行谈判桌上座次安排，通过鼠标移动进行商务接待车内座次安排，通过鼠标移动进行谈判室内场景布置。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综合实训模块</w:t>
            </w:r>
          </w:p>
        </w:tc>
        <w:tc>
          <w:tcPr>
            <w:tcW w:w="66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1、系统应基于B/S架构，采用java技术开发，遵循四层模型结构设计，可以在局域网、校园网或者互联网使用，无用户数量限制，须安装在校内本地服务器，实现私有化部署和数据管理。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2、软件内置至少2套完整流程的人机互动国际商务谈判案例，模块具体内容包括：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2.1互动案例包括大型设备国际进口采购谈判、石材产品出口贸易谈判；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2.2 学生模拟谈判中的一方，通过信息收集、分析，软件自动生成分析报告，根据谈判需要安排谈判对手进行就餐选择分析、旅游招待选择，谈判磋商，合同确立等步骤进行人机互动模拟。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★2.3 互动案例“谈判前准备”这一关卡涵盖信息收集、信息分析及报告、谈判团队组建、谈判目标确定、谈判策略选择、谈判议程制定以及谈判场地、食宿等物质准备等实训环节；“谈判进行中”的实训任务涉及谈判战术及策略的应用、谈判对手分析、谈判现场决策及应对等实训内容，并提供必读策略1辅助谈判分析，可提供多样化的路径，体现不同的谈判结果；“谈判预成交”围绕谈判结果，应包含谈判相关的备忘录、协议或合同的起草和撰写任务。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★2.4 整个谈判过程中需体现谈判预算金额，同时谈判过程中随着谈判进展会产生财务支出。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、所有谈判环节都能够实现软件实时自动评分，软件采用人机交互模式，由学生扮演谈判中的某一方，与计算机扮演的另一方进行模拟谈判，完成从谈判前的准备、谈判过程中多回合的角逐，到最终完成谈判并签订协议的全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互动实训模块</w:t>
            </w:r>
          </w:p>
        </w:tc>
        <w:tc>
          <w:tcPr>
            <w:tcW w:w="66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1、系统应基于B/S架构，采用java技术开发，遵循四层模型结构设计，可以在局域网、校园网或者互联网使用，无用户数量限制，须安装在校内本地服务器，实现私有化部署和数据管理。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2、软件提供谈判互动实训功能，采用线上线下相结合的方式，具体功能内容包括：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2.1 应提供至少3个开放式案例，涉及海外投资、货物进出口贸易、海外代理项目谈判，每个案例任务须提供流程指导、任务说明和互评参考资料；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2.2 每个案例任务应包含“谈判前”、“谈判中”和“谈判后”三个环节：“谈判前”环节，应提供相关案例资料供学生学习和分析，通过分组讨论上传信息分析报告、谈判策划书与谈判议程；“谈判中”环节，可模拟商务谈判情景，进行角色扮演，录制并上传谈判视频；“谈判后”环节，根据谈判成果起草合同，并将合同上传至平台；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★2.3 任务形式包含分组讨论、资料分析、报告撰写和谈判模拟等，可将实训过程和结果上传至平台，系统提供PC端和手机二维码上传双重功能，提供同成果展示、成绩互评及统计功能；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2.4 教师可对学生进行分组、分角色设置，可查询学生提交的结果，可对成绩进行修正；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2.5 互动实训模块可设置成互动及竞赛两种模式，互动模式，教师可实现流程控制和教学进度监督；竞赛模式具备竞赛时间配置和成果展示功能。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★2.6 提供至少两个谈判大赛视频及相关点评资料。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★3、软件具备AI机器人功能，该功能采用的是人工智能技术，能够实现在线智能对话，拥有至少50000条以上“智能知识库”知识快速给予学生专业知识解答,同时用户可以自定义个性化库，可以进行编辑、添加、训练知识库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★4、学生可通过AI机器人实现商务英语专业知识在线翻译；AI机器人提供练一练功能，根据学生水平能力智能推送题目供学生进行在线练习。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考试控制模块</w:t>
            </w:r>
          </w:p>
        </w:tc>
        <w:tc>
          <w:tcPr>
            <w:tcW w:w="66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系统应基于B/S架构，采用java技术开发，遵循四层模型结构设计，可以在局域网、校园网或者互联网使用，无用户数量限制，须安装在校内本地服务器，实现私有化部署和数据管理。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2、预置三套以上完整试卷，提供考试与练习两种模式，练习模式下学生可多次练习并查看答案与解析，考试模式下具备时间设置和到时自动提交功能；教师可自行添加试题、自由组卷，重新生成个性化试卷。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3、案例库资源：软件后台提供至少40个案例资源，包含中文案例，教师可实时选择发布案例，进行课堂互动分析，案例库允许教师自由添加数据资源。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★4、软件具备人脸检测功能，能精准定位人脸，获得眼、口、鼻等关键点位置并与系统结合实现快速人脸识别登录；学生可自动上传及修改人脸图片；教师后台可对人脸识别登陆功能进行开与闭，可核验学生人脸信息并进行修改。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5、教师端控制功能：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5.1可上传视频教学资源，系统按照对应关系自动定位到相关章节；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5.2可预览系统各模块内容和答案解析，开启或关闭实训任务，开放或关闭答案解析，修改实训分值比重；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5.3可了解学生各模块的进度情况，如资料阅读情况、答题完成情况、得分明细，并对互动实训进行流程控制，查看并修改互动评分；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5.4可通过饼状图方式统计学生实训结果“优、良、中、差”各自所占百分比，并获得成绩分布的柱状图统计分析图表。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5.5教师可自由添加题目，并提供批量导入模板，包含单选题、多选题、判断题、填空题、翻译题等导入模板；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5.6教师也可根据题目难易程度、题型及题量，筛选系统题库内的题目，自由组卷，并发布试卷；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5.7可上传教学资源供学生下载，上传实训总结模板，查看学生实训总结报告，教师可将学生端实训界面切换成全中文或全英文。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售后服务</w:t>
            </w:r>
          </w:p>
        </w:tc>
        <w:tc>
          <w:tcPr>
            <w:tcW w:w="66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软件厂商提供质保期三年，免费升级服务；且具有成熟完善的“</w:t>
            </w:r>
            <w:r>
              <w:t>5</w:t>
            </w:r>
            <w:r>
              <w:rPr>
                <w:rFonts w:hint="eastAsia"/>
              </w:rPr>
              <w:t>×</w:t>
            </w:r>
            <w:r>
              <w:t>8</w:t>
            </w:r>
            <w:r>
              <w:rPr>
                <w:rFonts w:hint="eastAsia"/>
              </w:rPr>
              <w:t>小时”的专业不间断的电话技术支持服务体系。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因原厂商产品故障（以下范围不属原厂商产品故障：服务器和网络硬件故障、操作系统、数据库系统故障；客户端机器故障）导致产品不能正常运行且远程协助无法解决的，原厂商承诺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小时内免费上门维护服务。</w:t>
            </w:r>
          </w:p>
        </w:tc>
      </w:tr>
    </w:tbl>
    <w:p>
      <w:pPr>
        <w:widowControl/>
        <w:snapToGrid w:val="0"/>
        <w:spacing w:beforeAutospacing="1" w:afterAutospacing="1" w:line="290" w:lineRule="exact"/>
        <w:jc w:val="left"/>
        <w:outlineLvl w:val="0"/>
        <w:rPr>
          <w:rFonts w:cs="Times New Roman"/>
          <w:snapToGrid w:val="0"/>
          <w:kern w:val="0"/>
          <w:sz w:val="24"/>
          <w:szCs w:val="24"/>
        </w:rPr>
      </w:pPr>
    </w:p>
    <w:sectPr>
      <w:pgSz w:w="11906" w:h="16838"/>
      <w:pgMar w:top="102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961F5"/>
    <w:multiLevelType w:val="multilevel"/>
    <w:tmpl w:val="350961F5"/>
    <w:lvl w:ilvl="0" w:tentative="0">
      <w:start w:val="1"/>
      <w:numFmt w:val="japaneseCounting"/>
      <w:lvlText w:val="%1、"/>
      <w:lvlJc w:val="left"/>
      <w:pPr>
        <w:tabs>
          <w:tab w:val="left" w:pos="390"/>
        </w:tabs>
        <w:ind w:left="390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1940A9E"/>
    <w:multiLevelType w:val="singleLevel"/>
    <w:tmpl w:val="41940A9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E27156A"/>
    <w:multiLevelType w:val="singleLevel"/>
    <w:tmpl w:val="6E2715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1F35"/>
    <w:rsid w:val="0014025A"/>
    <w:rsid w:val="00251BA0"/>
    <w:rsid w:val="00423975"/>
    <w:rsid w:val="00504E47"/>
    <w:rsid w:val="005C49BE"/>
    <w:rsid w:val="005F0619"/>
    <w:rsid w:val="00B943CC"/>
    <w:rsid w:val="02EE588B"/>
    <w:rsid w:val="0A6D36A5"/>
    <w:rsid w:val="0CA1183E"/>
    <w:rsid w:val="1149025B"/>
    <w:rsid w:val="16F91B6A"/>
    <w:rsid w:val="22DC68EA"/>
    <w:rsid w:val="257C7899"/>
    <w:rsid w:val="32E9504B"/>
    <w:rsid w:val="3EA54B94"/>
    <w:rsid w:val="3FB93C4E"/>
    <w:rsid w:val="40185A82"/>
    <w:rsid w:val="46CC50A7"/>
    <w:rsid w:val="48F119C5"/>
    <w:rsid w:val="4DC94CEF"/>
    <w:rsid w:val="50595D75"/>
    <w:rsid w:val="533B3C6B"/>
    <w:rsid w:val="55D44701"/>
    <w:rsid w:val="5F7B4682"/>
    <w:rsid w:val="68EC5010"/>
    <w:rsid w:val="6FB93B11"/>
    <w:rsid w:val="7775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3"/>
    <w:next w:val="1"/>
    <w:unhideWhenUsed/>
    <w:qFormat/>
    <w:locked/>
    <w:uiPriority w:val="0"/>
    <w:pPr>
      <w:keepNext/>
      <w:keepLines/>
      <w:spacing w:beforeLines="0" w:beforeAutospacing="0" w:afterLines="0" w:afterAutospacing="0" w:line="360" w:lineRule="auto"/>
      <w:jc w:val="center"/>
      <w:outlineLvl w:val="1"/>
    </w:pPr>
    <w:rPr>
      <w:rFonts w:ascii="Arial" w:hAnsi="Arial"/>
      <w:b/>
      <w:sz w:val="28"/>
    </w:rPr>
  </w:style>
  <w:style w:type="character" w:default="1" w:styleId="12">
    <w:name w:val="Default Paragraph Font"/>
    <w:semiHidden/>
    <w:uiPriority w:val="99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5">
    <w:name w:val="annotation text"/>
    <w:basedOn w:val="1"/>
    <w:link w:val="15"/>
    <w:semiHidden/>
    <w:qFormat/>
    <w:uiPriority w:val="99"/>
    <w:pPr>
      <w:jc w:val="left"/>
    </w:p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10">
    <w:name w:val="annotation subject"/>
    <w:basedOn w:val="5"/>
    <w:next w:val="5"/>
    <w:link w:val="16"/>
    <w:semiHidden/>
    <w:qFormat/>
    <w:uiPriority w:val="99"/>
    <w:rPr>
      <w:b/>
      <w:bCs/>
    </w:rPr>
  </w:style>
  <w:style w:type="character" w:styleId="13">
    <w:name w:val="Strong"/>
    <w:basedOn w:val="12"/>
    <w:qFormat/>
    <w:uiPriority w:val="99"/>
    <w:rPr>
      <w:b/>
      <w:bCs/>
    </w:rPr>
  </w:style>
  <w:style w:type="character" w:styleId="14">
    <w:name w:val="annotation reference"/>
    <w:basedOn w:val="12"/>
    <w:semiHidden/>
    <w:qFormat/>
    <w:uiPriority w:val="99"/>
    <w:rPr>
      <w:sz w:val="21"/>
      <w:szCs w:val="21"/>
    </w:rPr>
  </w:style>
  <w:style w:type="character" w:customStyle="1" w:styleId="15">
    <w:name w:val="Comment Text Char"/>
    <w:basedOn w:val="12"/>
    <w:link w:val="5"/>
    <w:semiHidden/>
    <w:qFormat/>
    <w:uiPriority w:val="99"/>
    <w:rPr>
      <w:rFonts w:ascii="Calibri" w:hAnsi="Calibri" w:cs="Calibri"/>
      <w:szCs w:val="21"/>
    </w:rPr>
  </w:style>
  <w:style w:type="character" w:customStyle="1" w:styleId="16">
    <w:name w:val="Comment Subject Char"/>
    <w:basedOn w:val="15"/>
    <w:link w:val="10"/>
    <w:semiHidden/>
    <w:qFormat/>
    <w:uiPriority w:val="99"/>
    <w:rPr>
      <w:b/>
      <w:bCs/>
    </w:rPr>
  </w:style>
  <w:style w:type="character" w:customStyle="1" w:styleId="17">
    <w:name w:val="Balloon Text Char"/>
    <w:basedOn w:val="12"/>
    <w:link w:val="6"/>
    <w:semiHidden/>
    <w:qFormat/>
    <w:uiPriority w:val="99"/>
    <w:rPr>
      <w:rFonts w:ascii="Calibri" w:hAnsi="Calibri"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芳向电脑工作室</Company>
  <Pages>6</Pages>
  <Words>581</Words>
  <Characters>3313</Characters>
  <Lines>0</Lines>
  <Paragraphs>0</Paragraphs>
  <TotalTime>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2018-09-18T01:58:00Z</dcterms:created>
  <dc:creator>Administrator</dc:creator>
  <cp:lastModifiedBy>H2O1412389984</cp:lastModifiedBy>
  <dcterms:modified xsi:type="dcterms:W3CDTF">2020-11-23T09:33:06Z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