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2" w:firstLineChars="200"/>
        <w:jc w:val="center"/>
        <w:rPr>
          <w:rFonts w:cs="黑体" w:asciiTheme="minorEastAsia" w:hAnsiTheme="minorEastAsia" w:eastAsiaTheme="minorEastAsia"/>
          <w:b/>
          <w:bCs/>
          <w:sz w:val="28"/>
          <w:szCs w:val="28"/>
        </w:rPr>
      </w:pPr>
      <w:r>
        <w:rPr>
          <w:rFonts w:hint="eastAsia" w:cs="黑体" w:asciiTheme="minorEastAsia" w:hAnsiTheme="minorEastAsia" w:eastAsiaTheme="minorEastAsia"/>
          <w:b/>
          <w:bCs/>
          <w:sz w:val="28"/>
          <w:szCs w:val="28"/>
        </w:rPr>
        <w:t>开源旋转电机一级倒立摆</w:t>
      </w:r>
      <w:r>
        <w:rPr>
          <w:rFonts w:hint="eastAsia" w:cs="黑体" w:asciiTheme="minorEastAsia" w:hAnsiTheme="minorEastAsia" w:eastAsiaTheme="minorEastAsia"/>
          <w:b/>
          <w:bCs/>
          <w:sz w:val="28"/>
          <w:szCs w:val="28"/>
          <w:lang w:eastAsia="zh-CN"/>
        </w:rPr>
        <w:t>系统</w:t>
      </w:r>
      <w:r>
        <w:rPr>
          <w:rFonts w:hint="eastAsia" w:cs="黑体" w:asciiTheme="minorEastAsia" w:hAnsiTheme="minorEastAsia" w:eastAsiaTheme="minorEastAsia"/>
          <w:b/>
          <w:bCs/>
          <w:sz w:val="28"/>
          <w:szCs w:val="28"/>
        </w:rPr>
        <w:t>招标参数</w:t>
      </w:r>
    </w:p>
    <w:p>
      <w:pPr>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 xml:space="preserve">一、平台基本要求 </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1.控制系统的驱动板由模拟基础电路部分和一级旋转电机倒立摆驱动控制部分组成。</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2.同一平台可以完成控制理论基础实验，也可以完成高级算法研究实验。</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★3.控制系统基于TI TMS320F28335 DSP和MATLAB/Simulink开发。可自动生成代码，实时控制并在线观测保存数据、修改参数，使用方便。</w:t>
      </w:r>
    </w:p>
    <w:p>
      <w:pPr>
        <w:adjustRightInd w:val="0"/>
        <w:snapToGrid w:val="0"/>
        <w:ind w:firstLine="420" w:firstLineChars="200"/>
      </w:pPr>
      <w:r>
        <w:rPr>
          <w:rFonts w:hint="eastAsia" w:asciiTheme="minorEastAsia" w:hAnsiTheme="minorEastAsia" w:eastAsiaTheme="minorEastAsia"/>
          <w:szCs w:val="21"/>
        </w:rPr>
        <w:t>★4.控制系统需要提供MIL（模型在环仿真）、HIL（硬件在环仿真）和RCP（快速控制原型开发）的功能。</w:t>
      </w:r>
    </w:p>
    <w:p>
      <w:pPr>
        <w:ind w:firstLine="422" w:firstLineChars="200"/>
        <w:rPr>
          <w:rFonts w:asciiTheme="minorEastAsia" w:hAnsiTheme="minorEastAsia" w:eastAsiaTheme="minorEastAsia"/>
          <w:szCs w:val="21"/>
        </w:rPr>
      </w:pPr>
      <w:r>
        <w:rPr>
          <w:rFonts w:hint="eastAsia" w:asciiTheme="minorEastAsia" w:hAnsiTheme="minorEastAsia" w:eastAsiaTheme="minorEastAsia"/>
          <w:b/>
          <w:bCs/>
          <w:szCs w:val="21"/>
        </w:rPr>
        <w:t>二、主要性能参数指标</w:t>
      </w:r>
    </w:p>
    <w:p>
      <w:pPr>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（一）基础</w:t>
      </w:r>
      <w:r>
        <w:rPr>
          <w:rFonts w:hint="eastAsia" w:cs="宋体" w:asciiTheme="minorEastAsia" w:hAnsiTheme="minorEastAsia" w:eastAsiaTheme="minorEastAsia"/>
          <w:b/>
          <w:szCs w:val="21"/>
        </w:rPr>
        <w:t>要求</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1.直流伺服电机</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额定电压36V，额定扭矩0.29N*m，额定转速3000RPM；编码器分辨率：1000线；</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2.电机及其传动部件</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最大加速度：20m/s</w:t>
      </w:r>
      <w:r>
        <w:rPr>
          <w:rFonts w:asciiTheme="minorEastAsia" w:hAnsiTheme="minorEastAsia" w:eastAsiaTheme="minorEastAsia"/>
          <w:szCs w:val="21"/>
          <w:vertAlign w:val="superscript"/>
        </w:rPr>
        <w:t>2</w:t>
      </w:r>
      <w:r>
        <w:rPr>
          <w:rFonts w:hint="eastAsia" w:asciiTheme="minorEastAsia" w:hAnsiTheme="minorEastAsia" w:eastAsiaTheme="minorEastAsia"/>
          <w:szCs w:val="21"/>
        </w:rPr>
        <w:t>；</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摩擦系数：小于0.08；</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3.角度编码器</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分辨率：2500线，四倍频以后每转脉冲10000个；</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4.摆杆</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长度：120mm；重量：0.05kg；底座重量：0.38kg；底座高度：25mm。</w:t>
      </w:r>
    </w:p>
    <w:p>
      <w:pPr>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（二）控制系统</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1.硬件</w:t>
      </w:r>
      <w:r>
        <w:rPr>
          <w:rFonts w:hint="eastAsia" w:cs="宋体" w:asciiTheme="minorEastAsia" w:hAnsiTheme="minorEastAsia" w:eastAsiaTheme="minorEastAsia"/>
          <w:szCs w:val="21"/>
        </w:rPr>
        <w:t>要求</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★（1）主控板采用TI TMS320F28335 及以上型号芯片。主控板引出80引脚接口的硬件资源，便于二次开发；主控板带板载仿真器XDS100V2</w:t>
      </w:r>
      <w:r>
        <w:rPr>
          <w:rFonts w:hint="eastAsia" w:asciiTheme="minorEastAsia" w:hAnsiTheme="minorEastAsia" w:eastAsiaTheme="minorEastAsia"/>
        </w:rPr>
        <w:t>；</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（2）ADC输入接口：12路AD输入接口，12位精度，输入电压范围：0V~+3V</w:t>
      </w:r>
      <w:r>
        <w:rPr>
          <w:rFonts w:hint="eastAsia" w:asciiTheme="minorEastAsia" w:hAnsiTheme="minorEastAsia" w:eastAsiaTheme="minorEastAsia"/>
        </w:rPr>
        <w:t>；</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（3）DAC输出接口：4路DAC输出接口，16位精度，输出电压范围：-10V~+10V</w:t>
      </w:r>
      <w:r>
        <w:rPr>
          <w:rFonts w:hint="eastAsia" w:asciiTheme="minorEastAsia" w:hAnsiTheme="minorEastAsia" w:eastAsiaTheme="minorEastAsia"/>
        </w:rPr>
        <w:t>；</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（4）PWM接口：12路PWM（其中6路高精度HPWM），+3.3V电平输出，方便电机控制</w:t>
      </w:r>
      <w:r>
        <w:rPr>
          <w:rFonts w:hint="eastAsia" w:asciiTheme="minorEastAsia" w:hAnsiTheme="minorEastAsia" w:eastAsiaTheme="minorEastAsia"/>
        </w:rPr>
        <w:t>；</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（5）eQEP接口：2组差分输入，32位分辨率</w:t>
      </w:r>
      <w:r>
        <w:rPr>
          <w:rFonts w:hint="eastAsia" w:asciiTheme="minorEastAsia" w:hAnsiTheme="minorEastAsia" w:eastAsiaTheme="minorEastAsia"/>
        </w:rPr>
        <w:t>；</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（6）SCI接口：2组</w:t>
      </w:r>
      <w:r>
        <w:rPr>
          <w:rFonts w:hint="eastAsia" w:asciiTheme="minorEastAsia" w:hAnsiTheme="minorEastAsia" w:eastAsiaTheme="minorEastAsia"/>
        </w:rPr>
        <w:t>；</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（7）SPI接口：1组（和DAC接口复用）</w:t>
      </w:r>
      <w:r>
        <w:rPr>
          <w:rFonts w:hint="eastAsia" w:asciiTheme="minorEastAsia" w:hAnsiTheme="minorEastAsia" w:eastAsiaTheme="minorEastAsia"/>
        </w:rPr>
        <w:t>；</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（8）I2C接口：1组</w:t>
      </w:r>
      <w:r>
        <w:rPr>
          <w:rFonts w:hint="eastAsia" w:asciiTheme="minorEastAsia" w:hAnsiTheme="minorEastAsia" w:eastAsiaTheme="minorEastAsia"/>
        </w:rPr>
        <w:t>；</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（9）GPIO接口：40通道，输入输出可配置</w:t>
      </w:r>
      <w:r>
        <w:rPr>
          <w:rFonts w:hint="eastAsia" w:asciiTheme="minorEastAsia" w:hAnsiTheme="minorEastAsia" w:eastAsiaTheme="minorEastAsia"/>
        </w:rPr>
        <w:t>；</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（10）CAN接口：1组</w:t>
      </w:r>
      <w:r>
        <w:rPr>
          <w:rFonts w:hint="eastAsia" w:asciiTheme="minorEastAsia" w:hAnsiTheme="minorEastAsia" w:eastAsiaTheme="minorEastAsia"/>
        </w:rPr>
        <w:t>；</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（11）发光二极管：1个，可用于调试程序和监测</w:t>
      </w:r>
      <w:r>
        <w:rPr>
          <w:rFonts w:hint="eastAsia" w:asciiTheme="minorEastAsia" w:hAnsiTheme="minorEastAsia" w:eastAsiaTheme="minorEastAsia"/>
        </w:rPr>
        <w:t>；</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（12）供电电源为24V，外设端口兼容+3.3V与+5V电源接口；</w:t>
      </w:r>
    </w:p>
    <w:p>
      <w:pPr>
        <w:ind w:firstLine="420"/>
      </w:pPr>
      <w:bookmarkStart w:id="0" w:name="_Hlk35358548"/>
      <w:r>
        <w:rPr>
          <w:rFonts w:hint="eastAsia"/>
        </w:rPr>
        <w:t>（13）控制箱物理尺寸：336mm</w:t>
      </w:r>
      <w:r>
        <w:rPr>
          <w:rFonts w:hint="eastAsia" w:ascii="宋体" w:hAnsi="宋体"/>
        </w:rPr>
        <w:t>×</w:t>
      </w:r>
      <w:r>
        <w:rPr>
          <w:rFonts w:hint="eastAsia"/>
        </w:rPr>
        <w:t>300mm</w:t>
      </w:r>
      <w:r>
        <w:rPr>
          <w:rFonts w:hint="eastAsia" w:ascii="宋体" w:hAnsi="宋体"/>
        </w:rPr>
        <w:t>×</w:t>
      </w:r>
      <w:r>
        <w:rPr>
          <w:rFonts w:hint="eastAsia"/>
        </w:rPr>
        <w:t>132mm；</w:t>
      </w:r>
    </w:p>
    <w:p>
      <w:pPr>
        <w:ind w:firstLine="420"/>
      </w:pPr>
      <w:r>
        <w:rPr>
          <w:rFonts w:hint="eastAsia"/>
        </w:rPr>
        <w:t>★（14）控制箱上侧盖板使用透明亚克力板，能直观看到主控制板和驱动板。</w:t>
      </w:r>
      <w:bookmarkEnd w:id="0"/>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2.软件</w:t>
      </w:r>
      <w:r>
        <w:rPr>
          <w:rFonts w:hint="eastAsia" w:cs="宋体" w:asciiTheme="minorEastAsia" w:hAnsiTheme="minorEastAsia" w:eastAsiaTheme="minorEastAsia"/>
          <w:szCs w:val="21"/>
        </w:rPr>
        <w:t>要求</w:t>
      </w:r>
    </w:p>
    <w:p>
      <w:pPr>
        <w:adjustRightInd w:val="0"/>
        <w:snapToGrid w:val="0"/>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rPr>
        <w:t>★</w:t>
      </w:r>
      <w:r>
        <w:rPr>
          <w:rFonts w:hint="eastAsia" w:asciiTheme="minorEastAsia" w:hAnsiTheme="minorEastAsia" w:eastAsiaTheme="minorEastAsia"/>
          <w:color w:val="000000" w:themeColor="text1"/>
          <w:szCs w:val="21"/>
          <w14:textFill>
            <w14:solidFill>
              <w14:schemeClr w14:val="tx1"/>
            </w14:solidFill>
          </w14:textFill>
        </w:rPr>
        <w:t>（1）为了方便教学和科研，必须采用先进的</w:t>
      </w:r>
      <w:r>
        <w:rPr>
          <w:rFonts w:asciiTheme="minorEastAsia" w:hAnsiTheme="minorEastAsia" w:eastAsiaTheme="minorEastAsia"/>
          <w:color w:val="000000" w:themeColor="text1"/>
          <w:szCs w:val="21"/>
          <w14:textFill>
            <w14:solidFill>
              <w14:schemeClr w14:val="tx1"/>
            </w14:solidFill>
          </w14:textFill>
        </w:rPr>
        <w:t>基于MBD的开发方式</w:t>
      </w:r>
      <w:r>
        <w:rPr>
          <w:rFonts w:hint="eastAsia" w:asciiTheme="minorEastAsia" w:hAnsiTheme="minorEastAsia" w:eastAsiaTheme="minorEastAsia"/>
          <w:color w:val="000000" w:themeColor="text1"/>
          <w:szCs w:val="21"/>
          <w14:textFill>
            <w14:solidFill>
              <w14:schemeClr w14:val="tx1"/>
            </w14:solidFill>
          </w14:textFill>
        </w:rPr>
        <w:t>；</w:t>
      </w:r>
    </w:p>
    <w:p>
      <w:pPr>
        <w:adjustRightInd w:val="0"/>
        <w:snapToGrid w:val="0"/>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w:t>
      </w:r>
      <w:r>
        <w:rPr>
          <w:rFonts w:asciiTheme="minorEastAsia" w:hAnsiTheme="minorEastAsia" w:eastAsiaTheme="minorEastAsia"/>
          <w:color w:val="000000" w:themeColor="text1"/>
          <w:szCs w:val="21"/>
          <w14:textFill>
            <w14:solidFill>
              <w14:schemeClr w14:val="tx1"/>
            </w14:solidFill>
          </w14:textFill>
        </w:rPr>
        <w:t>运行于Windows</w:t>
      </w:r>
      <w:r>
        <w:rPr>
          <w:rFonts w:hint="eastAsia" w:asciiTheme="minorEastAsia" w:hAnsiTheme="minorEastAsia" w:eastAsiaTheme="minorEastAsia"/>
          <w:color w:val="000000" w:themeColor="text1"/>
          <w:szCs w:val="21"/>
          <w14:textFill>
            <w14:solidFill>
              <w14:schemeClr w14:val="tx1"/>
            </w14:solidFill>
          </w14:textFill>
        </w:rPr>
        <w:t>的</w:t>
      </w:r>
      <w:r>
        <w:rPr>
          <w:rFonts w:asciiTheme="minorEastAsia" w:hAnsiTheme="minorEastAsia" w:eastAsiaTheme="minorEastAsia"/>
          <w:color w:val="000000" w:themeColor="text1"/>
          <w:szCs w:val="21"/>
          <w14:textFill>
            <w14:solidFill>
              <w14:schemeClr w14:val="tx1"/>
            </w14:solidFill>
          </w14:textFill>
        </w:rPr>
        <w:t>操作系统</w:t>
      </w:r>
      <w:r>
        <w:rPr>
          <w:rFonts w:hint="eastAsia" w:asciiTheme="minorEastAsia" w:hAnsiTheme="minorEastAsia" w:eastAsiaTheme="minorEastAsia"/>
          <w:color w:val="000000" w:themeColor="text1"/>
          <w:szCs w:val="21"/>
          <w14:textFill>
            <w14:solidFill>
              <w14:schemeClr w14:val="tx1"/>
            </w14:solidFill>
          </w14:textFill>
        </w:rPr>
        <w:t>之上，系统支持</w:t>
      </w:r>
      <w:r>
        <w:rPr>
          <w:rFonts w:asciiTheme="minorEastAsia" w:hAnsiTheme="minorEastAsia" w:eastAsiaTheme="minorEastAsia"/>
          <w:color w:val="000000" w:themeColor="text1"/>
          <w:szCs w:val="21"/>
          <w14:textFill>
            <w14:solidFill>
              <w14:schemeClr w14:val="tx1"/>
            </w14:solidFill>
          </w14:textFill>
        </w:rPr>
        <w:t>MATLAB/Simulink软件和软件工具箱</w:t>
      </w:r>
      <w:r>
        <w:rPr>
          <w:rFonts w:hint="eastAsia" w:asciiTheme="minorEastAsia" w:hAnsiTheme="minorEastAsia" w:eastAsiaTheme="minorEastAsia"/>
          <w:color w:val="000000" w:themeColor="text1"/>
          <w:szCs w:val="21"/>
          <w14:textFill>
            <w14:solidFill>
              <w14:schemeClr w14:val="tx1"/>
            </w14:solidFill>
          </w14:textFill>
        </w:rPr>
        <w:t>；</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（3）IO模块库：集成于</w:t>
      </w:r>
      <w:r>
        <w:rPr>
          <w:rFonts w:asciiTheme="minorEastAsia" w:hAnsiTheme="minorEastAsia" w:eastAsiaTheme="minorEastAsia"/>
          <w:szCs w:val="21"/>
        </w:rPr>
        <w:t>MATLAB</w:t>
      </w:r>
      <w:r>
        <w:rPr>
          <w:rFonts w:hint="eastAsia" w:asciiTheme="minorEastAsia" w:hAnsiTheme="minorEastAsia" w:eastAsiaTheme="minorEastAsia"/>
          <w:szCs w:val="21"/>
        </w:rPr>
        <w:t>/Simulink环境中，提供IO模块的配置</w:t>
      </w:r>
      <w:r>
        <w:rPr>
          <w:rFonts w:hint="eastAsia" w:asciiTheme="minorEastAsia" w:hAnsiTheme="minorEastAsia" w:eastAsiaTheme="minorEastAsia"/>
        </w:rPr>
        <w:t>；</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（4）实时代码生成组件TI Target：集成于</w:t>
      </w:r>
      <w:r>
        <w:rPr>
          <w:rFonts w:asciiTheme="minorEastAsia" w:hAnsiTheme="minorEastAsia" w:eastAsiaTheme="minorEastAsia"/>
          <w:szCs w:val="21"/>
        </w:rPr>
        <w:t>MATLAB</w:t>
      </w:r>
      <w:r>
        <w:rPr>
          <w:rFonts w:hint="eastAsia" w:asciiTheme="minorEastAsia" w:hAnsiTheme="minorEastAsia" w:eastAsiaTheme="minorEastAsia"/>
          <w:szCs w:val="21"/>
        </w:rPr>
        <w:t>/Simulink环境中，实现由</w:t>
      </w:r>
      <w:r>
        <w:rPr>
          <w:rFonts w:asciiTheme="minorEastAsia" w:hAnsiTheme="minorEastAsia" w:eastAsiaTheme="minorEastAsia"/>
          <w:szCs w:val="21"/>
        </w:rPr>
        <w:t>MATLAB</w:t>
      </w:r>
      <w:r>
        <w:rPr>
          <w:rFonts w:hint="eastAsia" w:asciiTheme="minorEastAsia" w:hAnsiTheme="minorEastAsia" w:eastAsiaTheme="minorEastAsia"/>
          <w:szCs w:val="21"/>
        </w:rPr>
        <w:t>/Simulink模型自动生成TI DSP目标代码</w:t>
      </w:r>
      <w:r>
        <w:rPr>
          <w:rFonts w:hint="eastAsia" w:asciiTheme="minorEastAsia" w:hAnsiTheme="minorEastAsia" w:eastAsiaTheme="minorEastAsia"/>
        </w:rPr>
        <w:t>；</w:t>
      </w:r>
    </w:p>
    <w:p>
      <w:pPr>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（5）编码器模块库，同时可支持3路编码器信号采集</w:t>
      </w:r>
      <w:r>
        <w:rPr>
          <w:rFonts w:hint="eastAsia" w:asciiTheme="minorEastAsia" w:hAnsiTheme="minorEastAsia" w:eastAsiaTheme="minorEastAsia"/>
        </w:rPr>
        <w:t>；</w:t>
      </w:r>
    </w:p>
    <w:p>
      <w:pPr>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（6）PWM模块库，PWM模块可独立工作也可工作在互补模式</w:t>
      </w:r>
      <w:r>
        <w:rPr>
          <w:rFonts w:hint="eastAsia" w:asciiTheme="minorEastAsia" w:hAnsiTheme="minorEastAsia" w:eastAsiaTheme="minorEastAsia"/>
        </w:rPr>
        <w:t>；</w:t>
      </w:r>
    </w:p>
    <w:p>
      <w:pPr>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（7）ADC模块库，同时可支持12路模拟信号的采集，为12位精度</w:t>
      </w:r>
      <w:r>
        <w:rPr>
          <w:rFonts w:hint="eastAsia" w:asciiTheme="minorEastAsia" w:hAnsiTheme="minorEastAsia" w:eastAsiaTheme="minorEastAsia"/>
        </w:rPr>
        <w:t>；</w:t>
      </w:r>
    </w:p>
    <w:p>
      <w:pPr>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（8）DAC模块库，同时支持4路模拟量信号输出，范围在正负10V，精度为16位</w:t>
      </w:r>
      <w:r>
        <w:rPr>
          <w:rFonts w:hint="eastAsia" w:asciiTheme="minorEastAsia" w:hAnsiTheme="minorEastAsia" w:eastAsiaTheme="minorEastAsia"/>
        </w:rPr>
        <w:t>；</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（9）提供的通信模块包括：SCI通信模块，SPI通信模块，IIC通信模块，CAN通信模块。</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★（10）提供包含各个模块的C代码工程软件包：sci_echoback，spi_loopback，xintf_run_from，gpio_toggle，eqep_freqcal，epwm_up_aq，ecap_apwm，ecan_a_to_b_xmit，adc_soc，cpu_timer，fpu_software，i2c_eeprom，watchdog（截图证明）；</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★（11）监控软件：</w:t>
      </w:r>
    </w:p>
    <w:p>
      <w:pPr>
        <w:adjustRightInd w:val="0"/>
        <w:snapToGrid w:val="0"/>
        <w:ind w:firstLine="420" w:firstLineChars="200"/>
        <w:rPr>
          <w:rFonts w:asciiTheme="minorEastAsia" w:hAnsiTheme="minorEastAsia" w:eastAsiaTheme="minorEastAsia"/>
          <w:szCs w:val="21"/>
        </w:rPr>
      </w:pPr>
      <w:bookmarkStart w:id="1" w:name="_Hlk35259113"/>
      <w:bookmarkStart w:id="2" w:name="_Hlk35358828"/>
      <w:r>
        <w:rPr>
          <w:rFonts w:hint="eastAsia" w:asciiTheme="minorEastAsia" w:hAnsiTheme="minorEastAsia" w:eastAsiaTheme="minorEastAsia"/>
          <w:szCs w:val="21"/>
        </w:rPr>
        <w:t>支持实时修改采样时间，波形动态显示，波形对比，历史波形回看；（截图证明）</w:t>
      </w:r>
    </w:p>
    <w:p>
      <w:pPr>
        <w:adjustRightInd w:val="0"/>
        <w:snapToGrid w:val="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能在同一屏幕显示四个不同波形窗口信息，也可随时只显示其中一个的波形窗口信息；</w:t>
      </w:r>
    </w:p>
    <w:p>
      <w:pPr>
        <w:adjustRightInd w:val="0"/>
        <w:snapToGrid w:val="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能实现</w:t>
      </w:r>
      <w:r>
        <w:rPr>
          <w:rFonts w:asciiTheme="minorEastAsia" w:hAnsiTheme="minorEastAsia" w:eastAsiaTheme="minorEastAsia"/>
          <w:szCs w:val="21"/>
        </w:rPr>
        <w:t>10个</w:t>
      </w:r>
      <w:r>
        <w:rPr>
          <w:rFonts w:hint="eastAsia" w:asciiTheme="minorEastAsia" w:hAnsiTheme="minorEastAsia" w:eastAsiaTheme="minorEastAsia"/>
          <w:szCs w:val="21"/>
        </w:rPr>
        <w:t>Simulink程序中的任意</w:t>
      </w:r>
      <w:r>
        <w:rPr>
          <w:rFonts w:asciiTheme="minorEastAsia" w:hAnsiTheme="minorEastAsia" w:eastAsiaTheme="minorEastAsia"/>
          <w:szCs w:val="21"/>
        </w:rPr>
        <w:t>变量</w:t>
      </w:r>
      <w:r>
        <w:rPr>
          <w:rFonts w:hint="eastAsia" w:asciiTheme="minorEastAsia" w:hAnsiTheme="minorEastAsia" w:eastAsiaTheme="minorEastAsia"/>
          <w:szCs w:val="21"/>
        </w:rPr>
        <w:t>的</w:t>
      </w:r>
      <w:r>
        <w:rPr>
          <w:rFonts w:asciiTheme="minorEastAsia" w:hAnsiTheme="minorEastAsia" w:eastAsiaTheme="minorEastAsia"/>
          <w:szCs w:val="21"/>
        </w:rPr>
        <w:t>实时</w:t>
      </w:r>
      <w:r>
        <w:rPr>
          <w:rFonts w:hint="eastAsia" w:asciiTheme="minorEastAsia" w:hAnsiTheme="minorEastAsia" w:eastAsiaTheme="minorEastAsia"/>
          <w:szCs w:val="21"/>
        </w:rPr>
        <w:t>波形</w:t>
      </w:r>
      <w:r>
        <w:rPr>
          <w:rFonts w:asciiTheme="minorEastAsia" w:hAnsiTheme="minorEastAsia" w:eastAsiaTheme="minorEastAsia"/>
          <w:szCs w:val="21"/>
        </w:rPr>
        <w:t>显示，且变量能够随输入值的变化而变化，能实时数据保存，数据回显</w:t>
      </w:r>
      <w:r>
        <w:rPr>
          <w:rFonts w:hint="eastAsia" w:asciiTheme="minorEastAsia" w:hAnsiTheme="minorEastAsia" w:eastAsiaTheme="minorEastAsia"/>
          <w:szCs w:val="21"/>
        </w:rPr>
        <w:t>；</w:t>
      </w:r>
    </w:p>
    <w:p>
      <w:pPr>
        <w:adjustRightInd w:val="0"/>
        <w:snapToGrid w:val="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能完成15个Simulink程序中的任意</w:t>
      </w:r>
      <w:r>
        <w:rPr>
          <w:rFonts w:asciiTheme="minorEastAsia" w:hAnsiTheme="minorEastAsia" w:eastAsiaTheme="minorEastAsia"/>
          <w:szCs w:val="21"/>
        </w:rPr>
        <w:t>变量</w:t>
      </w:r>
      <w:r>
        <w:rPr>
          <w:rFonts w:hint="eastAsia" w:asciiTheme="minorEastAsia" w:hAnsiTheme="minorEastAsia" w:eastAsiaTheme="minorEastAsia"/>
          <w:szCs w:val="21"/>
        </w:rPr>
        <w:t>的</w:t>
      </w:r>
      <w:r>
        <w:rPr>
          <w:rFonts w:asciiTheme="minorEastAsia" w:hAnsiTheme="minorEastAsia" w:eastAsiaTheme="minorEastAsia"/>
          <w:szCs w:val="21"/>
        </w:rPr>
        <w:t>实时修改</w:t>
      </w:r>
      <w:r>
        <w:rPr>
          <w:rFonts w:hint="eastAsia" w:asciiTheme="minorEastAsia" w:hAnsiTheme="minorEastAsia" w:eastAsiaTheme="minorEastAsia"/>
          <w:szCs w:val="21"/>
        </w:rPr>
        <w:t>。</w:t>
      </w:r>
      <w:bookmarkEnd w:id="1"/>
    </w:p>
    <w:bookmarkEnd w:id="2"/>
    <w:p>
      <w:pPr>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（三）驱动系统</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★1.为了方便教学及科研，采用先进的Elmo伺服驱动器，直插在底板上，方便更换；</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2.驱动器可工作在位置环，速度环，电流环；</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3.工作电压：20-60V，额定电流大于5A，能实现电机的三闭环参数自动匹配；</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★4.具有电流环工作模式，实现扭矩或推力的控制，能进行高级动力学算法的研究，并需要提供示例程序。</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b/>
          <w:bCs/>
          <w:szCs w:val="21"/>
        </w:rPr>
        <w:t>（四）支持实验内容（必须在同一平台上完成）</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自动控制实验：</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1.系统建模与稳定性分析实验</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2.典型环节的时域响应</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3.典型系统的时域响应和稳定性分析</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4.线性系统的校正</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5.频率特性的测量</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6.根轨迹控制实验</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7.PID控制实验</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8.LQR控制实验</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9.自动起摆控制实验</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运动控制实验：</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1.旋转电机原理和认知</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2.旋转电机的速度控制实验</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3.旋转电机正弦位置PID跟踪实验</w:t>
      </w:r>
    </w:p>
    <w:p>
      <w:pPr>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三、其它要求</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★1.为了便于教学和维护，平台需采用模块化设计，主控板和驱动板都是单独模块。二者通过插针连接，方便插拔。</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2.提供制造厂家授权书复印件，原件备查；提供原厂彩页资料；提供相关实验的实验指导书；</w:t>
      </w:r>
    </w:p>
    <w:p>
      <w:pPr>
        <w:ind w:firstLine="420" w:firstLineChars="200"/>
        <w:rPr>
          <w:rFonts w:asciiTheme="minorEastAsia" w:hAnsiTheme="minorEastAsia" w:eastAsiaTheme="minorEastAsia"/>
          <w:szCs w:val="21"/>
        </w:rPr>
      </w:pPr>
      <w:bookmarkStart w:id="3" w:name="_GoBack"/>
      <w:r>
        <w:rPr>
          <w:rFonts w:hint="eastAsia" w:asciiTheme="minorEastAsia" w:hAnsiTheme="minorEastAsia" w:eastAsiaTheme="minorEastAsia"/>
          <w:szCs w:val="21"/>
        </w:rPr>
        <w:t>3.★为必须满足项。</w:t>
      </w:r>
    </w:p>
    <w:bookmarkEnd w:id="3"/>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B98"/>
    <w:rsid w:val="00004C62"/>
    <w:rsid w:val="00085720"/>
    <w:rsid w:val="000A261E"/>
    <w:rsid w:val="001973CE"/>
    <w:rsid w:val="001A6361"/>
    <w:rsid w:val="00220B94"/>
    <w:rsid w:val="002412DD"/>
    <w:rsid w:val="00262DBC"/>
    <w:rsid w:val="002A5B3E"/>
    <w:rsid w:val="002B7270"/>
    <w:rsid w:val="002D65A4"/>
    <w:rsid w:val="0039212F"/>
    <w:rsid w:val="003934DC"/>
    <w:rsid w:val="00430CC4"/>
    <w:rsid w:val="00467EDE"/>
    <w:rsid w:val="004A3B37"/>
    <w:rsid w:val="004E7DD6"/>
    <w:rsid w:val="00541494"/>
    <w:rsid w:val="00552B72"/>
    <w:rsid w:val="006A6132"/>
    <w:rsid w:val="006E2C1B"/>
    <w:rsid w:val="007137C6"/>
    <w:rsid w:val="0077071F"/>
    <w:rsid w:val="007A7F65"/>
    <w:rsid w:val="00806908"/>
    <w:rsid w:val="0081186F"/>
    <w:rsid w:val="00842B7B"/>
    <w:rsid w:val="00886F5A"/>
    <w:rsid w:val="00894BE2"/>
    <w:rsid w:val="008D638C"/>
    <w:rsid w:val="00926982"/>
    <w:rsid w:val="00976BB4"/>
    <w:rsid w:val="009F10C3"/>
    <w:rsid w:val="00A04013"/>
    <w:rsid w:val="00A44759"/>
    <w:rsid w:val="00A651C5"/>
    <w:rsid w:val="00AB5E63"/>
    <w:rsid w:val="00AD00C0"/>
    <w:rsid w:val="00AD4B98"/>
    <w:rsid w:val="00AD64CA"/>
    <w:rsid w:val="00B6776E"/>
    <w:rsid w:val="00BA6897"/>
    <w:rsid w:val="00BD6370"/>
    <w:rsid w:val="00C77192"/>
    <w:rsid w:val="00C851D0"/>
    <w:rsid w:val="00CE1D32"/>
    <w:rsid w:val="00D11697"/>
    <w:rsid w:val="00D22EFE"/>
    <w:rsid w:val="00D40612"/>
    <w:rsid w:val="00D678A3"/>
    <w:rsid w:val="00DD4701"/>
    <w:rsid w:val="00E233DE"/>
    <w:rsid w:val="00EA1006"/>
    <w:rsid w:val="00EE7EC0"/>
    <w:rsid w:val="00F201F9"/>
    <w:rsid w:val="00FA66BC"/>
    <w:rsid w:val="00FD12A9"/>
    <w:rsid w:val="05A610DF"/>
    <w:rsid w:val="07230D0A"/>
    <w:rsid w:val="10647979"/>
    <w:rsid w:val="194F2F86"/>
    <w:rsid w:val="3C823205"/>
    <w:rsid w:val="42765E83"/>
    <w:rsid w:val="445D2C2B"/>
    <w:rsid w:val="4DCC7E9D"/>
    <w:rsid w:val="57320BFB"/>
    <w:rsid w:val="5AA061C4"/>
    <w:rsid w:val="6A34435D"/>
    <w:rsid w:val="7ADF5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unhideWhenUsed/>
    <w:qFormat/>
    <w:uiPriority w:val="0"/>
    <w:pPr>
      <w:keepNext/>
      <w:keepLines/>
      <w:spacing w:before="260" w:after="260" w:line="416" w:lineRule="auto"/>
      <w:ind w:firstLine="628"/>
      <w:jc w:val="center"/>
      <w:outlineLvl w:val="1"/>
    </w:pPr>
    <w:rPr>
      <w:rFonts w:ascii="Arial" w:hAnsi="Arial" w:eastAsia="楷体"/>
      <w:b/>
      <w:bCs/>
      <w:sz w:val="32"/>
      <w:szCs w:val="32"/>
      <w:lang w:val="zh-CN"/>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
    <w:name w:val="Normal Indent"/>
    <w:basedOn w:val="1"/>
    <w:qFormat/>
    <w:uiPriority w:val="0"/>
    <w:pPr>
      <w:overflowPunct w:val="0"/>
      <w:autoSpaceDE w:val="0"/>
      <w:autoSpaceDN w:val="0"/>
      <w:adjustRightInd w:val="0"/>
      <w:spacing w:line="400" w:lineRule="exact"/>
      <w:ind w:firstLine="480" w:firstLineChars="200"/>
    </w:pPr>
    <w:rPr>
      <w:rFonts w:ascii="Arial" w:hAnsi="Arial"/>
      <w:kern w:val="0"/>
      <w:sz w:val="24"/>
      <w:szCs w:val="20"/>
    </w:rPr>
  </w:style>
  <w:style w:type="paragraph" w:styleId="5">
    <w:name w:val="annotation text"/>
    <w:basedOn w:val="1"/>
    <w:semiHidden/>
    <w:unhideWhenUsed/>
    <w:qFormat/>
    <w:uiPriority w:val="0"/>
    <w:pPr>
      <w:jc w:val="left"/>
    </w:pPr>
  </w:style>
  <w:style w:type="paragraph" w:styleId="6">
    <w:name w:val="Balloon Text"/>
    <w:basedOn w:val="1"/>
    <w:link w:val="1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unhideWhenUsed/>
    <w:qFormat/>
    <w:uiPriority w:val="99"/>
    <w:rPr>
      <w:sz w:val="21"/>
      <w:szCs w:val="21"/>
    </w:rPr>
  </w:style>
  <w:style w:type="character" w:customStyle="1" w:styleId="13">
    <w:name w:val="批注框文本 字符"/>
    <w:basedOn w:val="11"/>
    <w:link w:val="6"/>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313</Words>
  <Characters>1789</Characters>
  <Lines>14</Lines>
  <Paragraphs>4</Paragraphs>
  <TotalTime>73</TotalTime>
  <ScaleCrop>false</ScaleCrop>
  <LinksUpToDate>false</LinksUpToDate>
  <CharactersWithSpaces>2098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2019-09-19T04:26:00Z</dcterms:created>
  <dc:creator>Administrator</dc:creator>
  <cp:lastModifiedBy>H2O1412389984</cp:lastModifiedBy>
  <dcterms:modified xsi:type="dcterms:W3CDTF">2020-12-31T07:35:22Z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