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1E2" w:rsidRDefault="00DD41E2" w:rsidP="00803DB2">
      <w:pPr>
        <w:pStyle w:val="Default"/>
        <w:spacing w:line="620" w:lineRule="exact"/>
        <w:jc w:val="center"/>
        <w:rPr>
          <w:rFonts w:ascii="方正小标宋简体" w:eastAsia="方正小标宋简体" w:hAnsi="黑体" w:cstheme="minorBidi"/>
          <w:color w:val="auto"/>
          <w:sz w:val="44"/>
          <w:szCs w:val="32"/>
        </w:rPr>
      </w:pPr>
      <w:r w:rsidRPr="00533DCA">
        <w:rPr>
          <w:rFonts w:ascii="方正小标宋简体" w:eastAsia="方正小标宋简体" w:hAnsi="黑体" w:cstheme="minorBidi" w:hint="eastAsia"/>
          <w:color w:val="auto"/>
          <w:sz w:val="44"/>
          <w:szCs w:val="32"/>
        </w:rPr>
        <w:t>滁州学院新工科、新文科、新农科研究与实践项目申报指南</w:t>
      </w:r>
    </w:p>
    <w:p w:rsidR="00533DCA" w:rsidRPr="00533DCA" w:rsidRDefault="00533DCA" w:rsidP="00803DB2">
      <w:pPr>
        <w:pStyle w:val="Default"/>
        <w:spacing w:line="620" w:lineRule="exact"/>
        <w:jc w:val="center"/>
        <w:rPr>
          <w:rFonts w:ascii="方正小标宋简体" w:eastAsia="方正小标宋简体" w:hAnsi="黑体" w:cstheme="minorBidi" w:hint="eastAsia"/>
          <w:color w:val="auto"/>
          <w:sz w:val="44"/>
          <w:szCs w:val="32"/>
        </w:rPr>
      </w:pPr>
    </w:p>
    <w:p w:rsidR="00DD41E2" w:rsidRPr="00803DB2" w:rsidRDefault="00DD41E2" w:rsidP="00533DCA">
      <w:pPr>
        <w:pStyle w:val="Default"/>
        <w:spacing w:line="620" w:lineRule="exact"/>
        <w:ind w:firstLineChars="200" w:firstLine="560"/>
        <w:rPr>
          <w:rFonts w:ascii="仿宋_GB2312" w:eastAsia="仿宋_GB2312" w:hAnsi="宋体" w:cs="仿宋_GB2312"/>
          <w:color w:val="auto"/>
          <w:sz w:val="28"/>
          <w:szCs w:val="28"/>
        </w:rPr>
      </w:pPr>
      <w:r w:rsidRPr="00803DB2">
        <w:rPr>
          <w:rFonts w:ascii="仿宋_GB2312" w:eastAsia="仿宋_GB2312" w:hAnsi="宋体" w:cs="仿宋_GB2312" w:hint="eastAsia"/>
          <w:color w:val="auto"/>
          <w:sz w:val="28"/>
          <w:szCs w:val="28"/>
        </w:rPr>
        <w:t>（选题供参考，可根据选题自行确定具体研究题目，但题目方向的建设内容要求不变</w:t>
      </w:r>
      <w:r w:rsidR="000C5321" w:rsidRPr="00803DB2">
        <w:rPr>
          <w:rFonts w:ascii="仿宋_GB2312" w:eastAsia="仿宋_GB2312" w:hAnsi="宋体" w:cs="仿宋_GB2312" w:hint="eastAsia"/>
          <w:color w:val="auto"/>
          <w:sz w:val="28"/>
          <w:szCs w:val="28"/>
        </w:rPr>
        <w:t>，各类项目建设的成果</w:t>
      </w:r>
      <w:r w:rsidR="00803DB2">
        <w:rPr>
          <w:rFonts w:ascii="仿宋_GB2312" w:eastAsia="仿宋_GB2312" w:hAnsi="宋体" w:cs="仿宋_GB2312" w:hint="eastAsia"/>
          <w:color w:val="auto"/>
          <w:sz w:val="28"/>
          <w:szCs w:val="28"/>
        </w:rPr>
        <w:t>均需加强特色凝练，形成一个可供宣传的脚本。</w:t>
      </w:r>
      <w:r w:rsidRPr="00803DB2">
        <w:rPr>
          <w:rFonts w:ascii="仿宋_GB2312" w:eastAsia="仿宋_GB2312" w:hAnsi="宋体" w:cs="仿宋_GB2312" w:hint="eastAsia"/>
          <w:color w:val="auto"/>
          <w:sz w:val="28"/>
          <w:szCs w:val="28"/>
        </w:rPr>
        <w:t>）</w:t>
      </w:r>
    </w:p>
    <w:p w:rsidR="00DD41E2" w:rsidRPr="00803DB2" w:rsidRDefault="00DD41E2" w:rsidP="00803DB2">
      <w:pPr>
        <w:pStyle w:val="Default"/>
        <w:spacing w:beforeLines="50" w:before="156" w:line="620" w:lineRule="exact"/>
        <w:ind w:firstLineChars="200" w:firstLine="640"/>
        <w:jc w:val="both"/>
        <w:rPr>
          <w:rFonts w:ascii="黑体" w:eastAsia="黑体" w:hAnsi="黑体" w:cs="黑体"/>
          <w:color w:val="auto"/>
          <w:sz w:val="32"/>
          <w:szCs w:val="32"/>
        </w:rPr>
      </w:pPr>
      <w:r w:rsidRPr="00803DB2">
        <w:rPr>
          <w:rFonts w:ascii="黑体" w:eastAsia="黑体" w:hAnsi="黑体" w:cs="黑体" w:hint="eastAsia"/>
          <w:color w:val="auto"/>
          <w:sz w:val="32"/>
          <w:szCs w:val="32"/>
        </w:rPr>
        <w:t xml:space="preserve">1.新工科选题指南与建设内容要求 </w:t>
      </w:r>
      <w:r w:rsidR="009E0FE3" w:rsidRPr="00803DB2">
        <w:rPr>
          <w:rFonts w:ascii="黑体" w:eastAsia="黑体" w:hAnsi="黑体" w:cs="黑体" w:hint="eastAsia"/>
          <w:color w:val="auto"/>
          <w:sz w:val="32"/>
          <w:szCs w:val="32"/>
        </w:rPr>
        <w:t xml:space="preserve">  </w:t>
      </w:r>
    </w:p>
    <w:p w:rsidR="00FF00FF" w:rsidRPr="00803DB2" w:rsidRDefault="00FF00FF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b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1.1 新工科专业结构调整优化机制探索与实践</w:t>
      </w:r>
    </w:p>
    <w:p w:rsidR="00FF00FF" w:rsidRPr="00803DB2" w:rsidRDefault="00FF00FF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目标：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建立满足产业发展需要的专业设置和动态调整机制，显著提升工程人才培养与国家战略和经济发展的契合度。</w:t>
      </w:r>
    </w:p>
    <w:p w:rsidR="00FF00FF" w:rsidRPr="00803DB2" w:rsidRDefault="00FF00FF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内容：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研究产业发展特征及其规律，加强工程科技人才的需求调研，掌握产业发展最新的人才需求和未来发展方向；做好增量优化，主动布局新兴工科专业，推进工科与其他学科的交叉融合，孕育产生新专业；对专业设置和动态调整机制、专业与区域经济发展的适配性进行研究和实践；为建立专业设置及其动态调整机制提出具有操作性的建议和方案。</w:t>
      </w:r>
    </w:p>
    <w:p w:rsidR="00FF00FF" w:rsidRPr="00803DB2" w:rsidRDefault="00FF00FF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预期成果：</w:t>
      </w:r>
      <w:r w:rsidR="0029333F"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形成面向产业发展的工科专业设置及动态调整的机制模式案例，高水平教学改革论文1-2篇，高水平研究报告1份。</w:t>
      </w:r>
    </w:p>
    <w:p w:rsidR="00FF00FF" w:rsidRPr="00803DB2" w:rsidRDefault="00FF00FF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b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1.2传统工科专业改造升级探索与实践</w:t>
      </w:r>
    </w:p>
    <w:p w:rsidR="00FF00FF" w:rsidRPr="00803DB2" w:rsidRDefault="00FF00FF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目标：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聚焦传统产业改造升级和新兴产业培育发展的需要，推动高新技术与工科专业的知识、能力、素质要求深度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lastRenderedPageBreak/>
        <w:t>融合，探索工科专业改造升级的实施路径。</w:t>
      </w:r>
    </w:p>
    <w:p w:rsidR="00FF00FF" w:rsidRPr="00803DB2" w:rsidRDefault="00FF00FF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内容：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研究分析新经济对传统工科专业人才培养提出的新要求，拓展传统学科专业的内涵和建设重点，形成新课程体系和教学内容；调整传统工科专业人才培养目标和培养标准；探索传统工科专业信息化、数字化改造的途径与方式；探索传统工科专业多学科交叉</w:t>
      </w:r>
      <w:bookmarkStart w:id="0" w:name="_GoBack"/>
      <w:bookmarkEnd w:id="0"/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复合改造的途径与方式；面向人工智能、大数据、云计算、物联网等新技术，探索基于现有工科专业改造升级的新方向、新领域。</w:t>
      </w:r>
    </w:p>
    <w:p w:rsidR="00FF00FF" w:rsidRPr="00803DB2" w:rsidRDefault="00FF00FF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预期成果：</w:t>
      </w:r>
      <w:r w:rsidR="0029333F"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改造升级一批传统工科专业的报告1份，高水平教学改革论文1-2篇，改造升级的专业培养方案1份、形成课程体系或实施案例1份等。</w:t>
      </w:r>
    </w:p>
    <w:p w:rsidR="00FF00FF" w:rsidRPr="00803DB2" w:rsidRDefault="00FF00FF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b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1.3新工科通专融合课程及教材体系建设</w:t>
      </w:r>
    </w:p>
    <w:p w:rsidR="00FF00FF" w:rsidRPr="00803DB2" w:rsidRDefault="00FF00FF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目标：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构建适应新工科人才培养要求的模块化课程体系，以及与之配套的专业教育和通识教育教材体系。</w:t>
      </w:r>
    </w:p>
    <w:p w:rsidR="00FF00FF" w:rsidRPr="00803DB2" w:rsidRDefault="00FF00FF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内容：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依据新工科人才培养理念与要求，系统梳理新工科专业知识逻辑体系，构建以项目为链条的模块化课程体系，科学设计新工科通专融合的课程体系。从学生主体认知特点出发，构建节点化、关联化的教材知识结构体系；有机融入“课程思政”有关要求，注重凝练本土化案例，弘扬大国工匠精神，培育工程伦理意识；吸纳相关领域理论知识与实践成果，凸显前沿性、交叉性与综合性的教材内容；探索适应现代化教育教学手段的数字化、新形态教材形式。</w:t>
      </w:r>
    </w:p>
    <w:p w:rsidR="00FF00FF" w:rsidRPr="00803DB2" w:rsidRDefault="00FF00FF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lastRenderedPageBreak/>
        <w:t>预期成果：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构建新工科专业通专融合的课程体系；</w:t>
      </w:r>
      <w:r w:rsidR="0029333F"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高水平教学改革论文1-2篇；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编写出版新工科专业教育系列教材、通识教育系列教材。</w:t>
      </w:r>
    </w:p>
    <w:p w:rsidR="00FF00FF" w:rsidRPr="00803DB2" w:rsidRDefault="00FF00FF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b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1.4面向区域产业急需的现代产业学院建设探索与实践</w:t>
      </w:r>
    </w:p>
    <w:p w:rsidR="00FF00FF" w:rsidRPr="00803DB2" w:rsidRDefault="00FF00FF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目标：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充分利用区域产业优势、发挥企业等教育主体作用，推动部分行业特色鲜明、与产业联系紧密的高校建立现代产业学院，探索现代产业学院的建设模式，研究多元化办学机制和路径，构建产学深度融合的协同育人机制、新型应用型本科专业的可持续发展建设路径。</w:t>
      </w:r>
    </w:p>
    <w:p w:rsidR="00FF00FF" w:rsidRPr="00803DB2" w:rsidRDefault="00FF00FF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内容：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科学</w:t>
      </w:r>
      <w:proofErr w:type="gramStart"/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研判现代</w:t>
      </w:r>
      <w:proofErr w:type="gramEnd"/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产业学院的内涵要素和功能特征；开展现代产业学院理论建设研究，探索现代多样化的产业学院发展路径；精准对接产业链、创新链和人才链，精准分析专业与产业链、创新链的对应关系，研究分析高校自身优势，明确学院服务定位和发展方向；围绕区域集聚的产业链和创新链的关键技术和核心需求，深度探索政府搭建平台、校企深度参与的可持续发展模式；以职业胜任力模型为目标，以提高实践能力为导向，推行面向企业真实生产环境的任务式、项目</w:t>
      </w:r>
      <w:proofErr w:type="gramStart"/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化培养</w:t>
      </w:r>
      <w:proofErr w:type="gramEnd"/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模式，建立以提高实践能力为引领的人才培养流程；突出产业导向和应用导向，紧密对接产业链和创新链，探索建设新型应用型本科专业可持续发展的建设路径；主动对接区域经济和产业发展需求，推进现代产业学院探索混合所有制办学体制改革，探索建设新型应用型本科专业可持续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lastRenderedPageBreak/>
        <w:t>发展的建设路径，深化产教融合。</w:t>
      </w:r>
    </w:p>
    <w:p w:rsidR="00FF00FF" w:rsidRPr="00803DB2" w:rsidRDefault="00FF00FF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预期成果：</w:t>
      </w:r>
      <w:r w:rsidR="0029333F"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形成可借鉴的现代产业学院建设迭代模式的案例1个，形成研究报告1份，高水平教学改革论文1-2篇，开发1套有亮点的人才培养方案、编制1个项目化课程或工程案例。</w:t>
      </w:r>
    </w:p>
    <w:p w:rsidR="00FF00FF" w:rsidRPr="00803DB2" w:rsidRDefault="002B2D04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b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1.5</w:t>
      </w:r>
      <w:r w:rsidR="00FF00FF"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新兴技术范式下的教师教学方法创新与实践</w:t>
      </w:r>
    </w:p>
    <w:p w:rsidR="00FF00FF" w:rsidRPr="00803DB2" w:rsidRDefault="00FF00FF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目标：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深入推进信息技术与教育教学的深度融合，探索人工智能、云计算、物联网、虚拟现实、数据挖掘等新兴技术促进教与学的方法与路径。</w:t>
      </w:r>
    </w:p>
    <w:p w:rsidR="00FF00FF" w:rsidRPr="00803DB2" w:rsidRDefault="00FF00FF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内容：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围绕混合式学习、在线开放课程、MOOC（大规模在线开放课程）、SPOC（小规模视频公开课）、翻转课堂等，从学习者的“学”出发，探究智慧环境下新工科专业的课堂教学模式改革；推进新兴技术在新工科教育教学中的深度融合性应用，探索“人工智能+教育”“互联网+教育”教学模式，开展基于云计算、物联网、虚拟仿真、教育大数据等新兴技术的教学应用研究；研究新兴技术促进工程教育实验教学、实践教学的方法与路径。</w:t>
      </w:r>
    </w:p>
    <w:p w:rsidR="00FF00FF" w:rsidRPr="00803DB2" w:rsidRDefault="00FF00FF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预期成果：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形成相关教学模式、教学方法、学习方法、教学制度改革创新的方案和典型案例</w:t>
      </w:r>
      <w:r w:rsidR="002B2D04"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，高水平教学改革论文1-2篇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。</w:t>
      </w:r>
    </w:p>
    <w:p w:rsidR="00FF00FF" w:rsidRPr="00803DB2" w:rsidRDefault="002B2D04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b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1.6</w:t>
      </w:r>
      <w:r w:rsidR="00FF00FF"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.新工科建设创新创业教育类课程体系建设</w:t>
      </w:r>
    </w:p>
    <w:p w:rsidR="00FF00FF" w:rsidRPr="00803DB2" w:rsidRDefault="00FF00FF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目标：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根据新工科人才培养定位和创新创业教育目标要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lastRenderedPageBreak/>
        <w:t>求，丰富创新创业教育课程资源，构建与新工科建设课程体系相融合的创新创业教育课程体系。</w:t>
      </w:r>
    </w:p>
    <w:p w:rsidR="00FF00FF" w:rsidRPr="00803DB2" w:rsidRDefault="00FF00FF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内容：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与新工科专业教育有机互融的创新创业课程体系设计；重点培养工科学生设计思维、工程思维、批判性思维和数字化思维的课程开发；适应于创新创业教育的多样化、现代化教学方法和考核评价方法改进；优质创新创业教育课程资源的信息化建设；建立在线开放课程学习认证和学分认定等课程管理制度；创新创业课程重点教材编写。</w:t>
      </w:r>
    </w:p>
    <w:p w:rsidR="00FF00FF" w:rsidRPr="00803DB2" w:rsidRDefault="00FF00FF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预期成果：</w:t>
      </w:r>
      <w:r w:rsidR="002B2D04"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建设1门新工科教育创新创业类课程，包括在线开放课程视频一份，具体视频制作要求请参考《安徽省MOOC示范项目课程建设规范及标准》；形成完备的创新创业课程体系报告1份；完成具有科学性、先进性、适用性的创新创业教育教材或讲义1部等。</w:t>
      </w:r>
    </w:p>
    <w:p w:rsidR="0063690C" w:rsidRPr="00803DB2" w:rsidRDefault="002B2D04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1.7</w:t>
      </w:r>
      <w:r w:rsidR="0063690C"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新工科产教融合、校企合作机制模式探索与实践</w:t>
      </w:r>
    </w:p>
    <w:p w:rsidR="0063690C" w:rsidRPr="00803DB2" w:rsidRDefault="0063690C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目标：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进一步推动开放式办学，创新工程教育人才培养组织模式，深化产学研合作办学、合作育人、合作就业、合作发展，建立多主体协同育人的管理体制机制。</w:t>
      </w:r>
    </w:p>
    <w:p w:rsidR="0063690C" w:rsidRPr="00803DB2" w:rsidRDefault="0063690C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内容：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主动对接区域经济和行业产业发展需求，集聚优质工程教育资源，强化高校、地方政府、行业协会、企业机构等多元主体之间的协同，打破体制壁垒，探索共建共管的组织架构和治理模式，并配套完备的运行制度和组织载体；以提升人才培养质量为主线，以办学模式创新为切入点，以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lastRenderedPageBreak/>
        <w:t>体制机制改革为动力，着力开展“政产学研用”办学模式创新与实践；根据国家产业布局和区域支柱产业发展规划，结合高校办学特色，打造产教融合、协同育人的工程教育示范样板，形成可推广的改革成果。</w:t>
      </w:r>
    </w:p>
    <w:p w:rsidR="0063690C" w:rsidRPr="00803DB2" w:rsidRDefault="0063690C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预期成果：</w:t>
      </w:r>
      <w:r w:rsidR="00672B10"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围绕重点产业领域，实践试点建设产业学院，形成产学研融合的示范化样板，产生合作育人、合作就业、合作发展的可推广的标志</w:t>
      </w:r>
      <w:proofErr w:type="gramStart"/>
      <w:r w:rsidR="00672B10"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性典型</w:t>
      </w:r>
      <w:proofErr w:type="gramEnd"/>
      <w:r w:rsidR="00672B10"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案例1个；形成多元主体有效协同、社会深度参与人才培养的机制和模式，高水平教学改革论文1-2篇。</w:t>
      </w:r>
    </w:p>
    <w:p w:rsidR="0063690C" w:rsidRPr="00803DB2" w:rsidRDefault="00672B10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b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1.8</w:t>
      </w:r>
      <w:r w:rsidR="0063690C"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新工科人才培养实践创新平台建设探索与实践</w:t>
      </w:r>
    </w:p>
    <w:p w:rsidR="0063690C" w:rsidRPr="00803DB2" w:rsidRDefault="0063690C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目标：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主动对接行业产业需求，汇聚校内外要素资源，深化校企合作，共建一批工程教育实践教育基地和人才培养实践创新平台。</w:t>
      </w:r>
    </w:p>
    <w:p w:rsidR="0063690C" w:rsidRPr="00803DB2" w:rsidRDefault="0063690C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内容：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以大学生创新精神和实践能力培养为核心，推进产业与教学的紧密结合、深度融合，深入推进工程实践（技术、实验室）创新中心建设，打造具有良好示范和带动效应的实践育人基地；汇聚科研院所、企业、投资机构等各方面教育资源，为未来科技创新人才培养，共建共管一批高水平工程实践教育基地；支持建立产学合作协同育人联盟，促进培养目标协同、教师队伍协同、资源共享协同和管理机制协同，推动教育链、人才链、知识链和产业链深度融合。</w:t>
      </w:r>
    </w:p>
    <w:p w:rsidR="0063690C" w:rsidRPr="00803DB2" w:rsidRDefault="0063690C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预期成果：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建设一批区域产学研合作教育实践联合创新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lastRenderedPageBreak/>
        <w:t>平台，构建产教融合的战略联盟机制，整合相关专业和教育资源，面向多专业、多层次人才培养需求，建设一批高水平工程实践教育中心。</w:t>
      </w:r>
    </w:p>
    <w:p w:rsidR="00672B10" w:rsidRPr="00803DB2" w:rsidRDefault="00672B10" w:rsidP="00803DB2">
      <w:pPr>
        <w:pStyle w:val="Default"/>
        <w:spacing w:beforeLines="50" w:before="156" w:line="620" w:lineRule="exact"/>
        <w:ind w:firstLineChars="200" w:firstLine="640"/>
        <w:jc w:val="both"/>
        <w:rPr>
          <w:rFonts w:ascii="黑体" w:eastAsia="黑体" w:hAnsi="黑体" w:cs="微软雅黑"/>
          <w:color w:val="auto"/>
          <w:sz w:val="32"/>
          <w:szCs w:val="32"/>
        </w:rPr>
      </w:pPr>
      <w:r w:rsidRPr="00803DB2">
        <w:rPr>
          <w:rFonts w:ascii="黑体" w:eastAsia="黑体" w:hAnsi="黑体" w:cs="微软雅黑" w:hint="eastAsia"/>
          <w:color w:val="auto"/>
          <w:sz w:val="32"/>
          <w:szCs w:val="32"/>
        </w:rPr>
        <w:t xml:space="preserve">2.新文科选题指南与建设内容要求 </w:t>
      </w:r>
    </w:p>
    <w:p w:rsidR="00672B10" w:rsidRPr="00803DB2" w:rsidRDefault="00672B10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b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 xml:space="preserve">2.1地方应用型高校新文科建设相关理论研究 </w:t>
      </w:r>
    </w:p>
    <w:p w:rsidR="00672B10" w:rsidRPr="00803DB2" w:rsidRDefault="00672B10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建设目标：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围绕地方应用型高校的优势和实际情况，开展新文科建设若干基本理论研究，探索服务区域、繁荣区域文化建设、提升区域</w:t>
      </w:r>
      <w:proofErr w:type="gramStart"/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软实力</w:t>
      </w:r>
      <w:proofErr w:type="gramEnd"/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 xml:space="preserve">的地方应用型大学新文科建设，为地方应用型高校开展新文科建设提供理论支撑。 </w:t>
      </w:r>
    </w:p>
    <w:p w:rsidR="00672B10" w:rsidRPr="00803DB2" w:rsidRDefault="00672B10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建设内容：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坚持习近平新时代中国特色社会主义思想为指导，抢抓学校的区域优势，研究分析新文科建设面临的机遇和挑战，围绕新模式、新结构、新平台、新课程等文科建设的若干基本问题，明确文科教育在地方应用型高校中的新定位、新功能，持续繁荣学校、区域文化建设；在探索文科发展与经济社会发展、新科技革命和产业变革间的互动规律和未来发展趋势的基础上，开展地方应用型大学新文科研究，深入推进新文科建设的创新性理论研究，主动服务学校、区域</w:t>
      </w:r>
      <w:proofErr w:type="gramStart"/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软实力</w:t>
      </w:r>
      <w:proofErr w:type="gramEnd"/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 xml:space="preserve">提升新需求。 </w:t>
      </w:r>
    </w:p>
    <w:p w:rsidR="00672B10" w:rsidRPr="00803DB2" w:rsidRDefault="00672B10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建设成果要求：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形成高水平（北大核心期刊）研究论文1-2篇，研究报告1篇。</w:t>
      </w:r>
    </w:p>
    <w:p w:rsidR="00672B10" w:rsidRPr="00803DB2" w:rsidRDefault="00672B10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b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 xml:space="preserve">2.2新文科人才培养模式改革实践研究 </w:t>
      </w:r>
    </w:p>
    <w:p w:rsidR="00672B10" w:rsidRPr="00803DB2" w:rsidRDefault="00672B10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建设目标：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聚焦应用型文科人才培养，进一步深化校企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lastRenderedPageBreak/>
        <w:t xml:space="preserve">协同、国内外协同育人机制，打破学科领域界限，创新教育教学组织模式，强化创新创业教育，形成多学科交叉融合特征的文科复合型人才培养模式。 </w:t>
      </w:r>
    </w:p>
    <w:p w:rsidR="00672B10" w:rsidRPr="00803DB2" w:rsidRDefault="00672B10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建设内容：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创新院系组织模式，探索建立跨学科交融的新型组织结构，为跨院系、跨学科、跨专业培养新文科人才提供组织保障，开展多学科交叉融合的新文科人才培养模式改革与实践；汇聚东莞区域内外资源，以“产教融合、校企合作”为契机，探索产业、行业、学校、政府跨界融合，建立产教融合深度发展体制机制，推进政产学研协同育人改革创新；紧扣新文科人才培养目标，深入探讨学科交叉融合背景下文科实验创新班、基础学科拔尖文科班、文科专业+理工科专业班、产学合作或国际合作等班的探索，探索文科复合型人才培养创新与实践；强化文科创新创业教育，建立完善的“创新-创业-创造”育人体系，提升文科人才“三创”能力，推进行业类、嵌入式、平台</w:t>
      </w:r>
      <w:proofErr w:type="gramStart"/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类创新</w:t>
      </w:r>
      <w:proofErr w:type="gramEnd"/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 xml:space="preserve">创业人才培养改革。 </w:t>
      </w:r>
    </w:p>
    <w:p w:rsidR="00672B10" w:rsidRPr="00803DB2" w:rsidRDefault="00672B10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建设成果要求：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 xml:space="preserve">探索形成包含多学科交叉融合的文科人才培养目标、课程体系、管理模式等的研究报告1份，实践1个特色班并形成典型案例，高水平教学改革论文1-2篇，形成“三创”教育新体系、新模式，提交“三创”教育方案、典型案例等。 </w:t>
      </w:r>
    </w:p>
    <w:p w:rsidR="00672B10" w:rsidRPr="00803DB2" w:rsidRDefault="00672B10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b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 xml:space="preserve">2.3新文科专业建设研究 </w:t>
      </w:r>
    </w:p>
    <w:p w:rsidR="00672B10" w:rsidRPr="00803DB2" w:rsidRDefault="00672B10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建设目标：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围绕产业结构转型升级和新经济发展方式转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lastRenderedPageBreak/>
        <w:t xml:space="preserve">变，对传统文科专业进行重组、改造、升级，开展新文科专业建设的探索与实践研究，推动学校文科专业结构优化和质量变革。 </w:t>
      </w:r>
    </w:p>
    <w:p w:rsidR="00672B10" w:rsidRPr="00803DB2" w:rsidRDefault="00672B10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建设内容：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 xml:space="preserve">坚持需求导向、目标导向、特色导向，研究分析新产业革命、科技革命对文科人才培养提出的新要求、新期待，探索基于资源整合、智慧汇聚的高质量专业群系构建；优化、重组、换代、升级传统文科专业，提出文科与理工科专业交叉复合改造升级的路径和实现条件，积极推动人工智能、大数据等现代信息技术与文科专业深入融合；研究文科新专业设置、专业建设与经济社会发展的适切性和匹配度，建立健全文科专业预警预测机制，着力打造文科“金砖”。 </w:t>
      </w:r>
    </w:p>
    <w:p w:rsidR="00672B10" w:rsidRPr="00803DB2" w:rsidRDefault="00672B10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建设成果要求：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 xml:space="preserve">改造或新建的特色化文科专业人才培养方案1份、研究报告或专业实施案例1个、创新专业动态调整体制机制的基础下形成高水平教学改革论文1-2篇。 </w:t>
      </w:r>
    </w:p>
    <w:p w:rsidR="00672B10" w:rsidRPr="00803DB2" w:rsidRDefault="00672B10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b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 xml:space="preserve">2.4新文科新型交叉课程建设 </w:t>
      </w:r>
    </w:p>
    <w:p w:rsidR="00672B10" w:rsidRPr="00803DB2" w:rsidRDefault="00672B10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建设目标：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 xml:space="preserve">紧扣“两性一度”一流课程建设要求，创新探索融合人文与技术、理论与实践、学科交叉视野的新型课程，建设以文工、文理、人文社科学科交叉为主要指向的在线开放课程。 </w:t>
      </w:r>
    </w:p>
    <w:p w:rsidR="00672B10" w:rsidRPr="00803DB2" w:rsidRDefault="00672B10" w:rsidP="00803DB2">
      <w:pPr>
        <w:pStyle w:val="Default"/>
        <w:spacing w:line="62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建设内容：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面向大数据、人工智能、物联网等新技术、新业态，开展组建跨学科复合课程群的可行性研究，探索构建复合新文科建设目标的多学科交叉融合的课程体系；研究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lastRenderedPageBreak/>
        <w:t xml:space="preserve">文科交叉融合课程的教学目标、教学设计、教学手段、教学内容、教学团队、组织管理、评价反馈等核心要素；紧扣课程“两性一度”，体现经济学、语言学、管理学、教育学、艺术学等多学科思维融合、跨业界融合等，开发适合文科专业的课程体系；将中国优秀传统文化、国别文化、地方文韵、贸易规则与伦理、核心价值观等有机嵌入大商科、大金融、新师范、大艺术人才培养全过程，推进五育并举，增强文化自信。 </w:t>
      </w:r>
    </w:p>
    <w:p w:rsidR="00672B10" w:rsidRPr="00803DB2" w:rsidRDefault="00672B10" w:rsidP="002F1DE1">
      <w:pPr>
        <w:pStyle w:val="Default"/>
        <w:spacing w:line="60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建设成果要求：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课程体系研究报告1份；在线开放课程视频一份，具体视频制作要求请参考</w:t>
      </w:r>
      <w:r w:rsidR="000C5321"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《安徽省MOOC示范项目课程建设规范及标准》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 xml:space="preserve">。 </w:t>
      </w:r>
    </w:p>
    <w:p w:rsidR="00672B10" w:rsidRPr="00803DB2" w:rsidRDefault="00672B10" w:rsidP="002F1DE1">
      <w:pPr>
        <w:pStyle w:val="Default"/>
        <w:spacing w:line="600" w:lineRule="exact"/>
        <w:ind w:firstLineChars="200" w:firstLine="643"/>
        <w:jc w:val="both"/>
        <w:rPr>
          <w:rFonts w:ascii="仿宋_GB2312" w:eastAsia="仿宋_GB2312" w:hAnsi="宋体" w:cs="微软雅黑"/>
          <w:b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 xml:space="preserve">2.5新文科教师队伍建设改革实践 </w:t>
      </w:r>
    </w:p>
    <w:p w:rsidR="00672B10" w:rsidRPr="00803DB2" w:rsidRDefault="00672B10" w:rsidP="002F1DE1">
      <w:pPr>
        <w:pStyle w:val="Default"/>
        <w:spacing w:line="60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建设目标：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 xml:space="preserve">围绕高水平师资队伍 建设，打造“双师双能型”教师培养培训基地、探索灵活有效的培训方法，构建多层次教师培训体系，推进新文科教师专业发展的探索与实践；深入推进信息技术与教育教学的深度融合，探索人工智能、云计算、物联网、虚拟现实、数据挖掘等新兴技术促进教与学的方法与路径，提升新文科师资教学能力水平。 </w:t>
      </w:r>
    </w:p>
    <w:p w:rsidR="00672B10" w:rsidRPr="00803DB2" w:rsidRDefault="00672B10" w:rsidP="002F1DE1">
      <w:pPr>
        <w:pStyle w:val="Default"/>
        <w:spacing w:line="60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建设内容：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结合新经济新产业的发展要求，立足新文科人才培养目标，突出教师的行业产业实践背景和经历要求，研究设计新文科师资职前职后培训标准体系与项目，探索行业企业牵头的师资培训项目的运行机制，探索如何将现代产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lastRenderedPageBreak/>
        <w:t xml:space="preserve">业学院建设成培养培训基地，构建有效的培训效果评价与反馈机制，推进新文科教师专业化发展；围绕混合式学习、在线开放课程、MOOC（大规模在线开放课程）、SPOC（小规模视频公开课）、翻转课堂等，从学习者的“学”出发，探究智慧环境下新文科专业的课堂教学模式改革；推进新兴技术在新文科教育教学中的深度融合性应用，探索“人工智能+教育”“互联网+教育”教学模式，开展基于云计算、物联网、虚拟仿真、教育大数据等新兴技术的教学应用研究；研究新兴技术促进文科教育实验教学、实践教学的方法与路径。 </w:t>
      </w:r>
    </w:p>
    <w:p w:rsidR="00672B10" w:rsidRPr="00803DB2" w:rsidRDefault="00672B10" w:rsidP="002F1DE1">
      <w:pPr>
        <w:pStyle w:val="Default"/>
        <w:spacing w:line="60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建设成果要求：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 xml:space="preserve">形成1份高质量的教师培训体系研究报告；打造教师培养培训基地1个；形成相关教学模式、教学方法、学习方法、教学制度改革创新的方案和典型案例1份。 </w:t>
      </w:r>
    </w:p>
    <w:p w:rsidR="00672B10" w:rsidRPr="00803DB2" w:rsidRDefault="00672B10" w:rsidP="002F1DE1">
      <w:pPr>
        <w:pStyle w:val="Default"/>
        <w:spacing w:line="600" w:lineRule="exact"/>
        <w:ind w:firstLineChars="200" w:firstLine="643"/>
        <w:jc w:val="both"/>
        <w:rPr>
          <w:rFonts w:ascii="仿宋_GB2312" w:eastAsia="仿宋_GB2312" w:hAnsi="宋体" w:cs="微软雅黑"/>
          <w:b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 xml:space="preserve">2.6新文科实践体系综合改革 </w:t>
      </w:r>
    </w:p>
    <w:p w:rsidR="00672B10" w:rsidRPr="00803DB2" w:rsidRDefault="00672B10" w:rsidP="002F1DE1">
      <w:pPr>
        <w:pStyle w:val="Default"/>
        <w:spacing w:line="60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建设目标：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 xml:space="preserve">坚持学生能力导向，以强化实践教学为抓手，积极探索新文科人才实践教育教学体系，建设文科实验室，推进文科学生“三进”工程建设，提升学生解决新经济背景下实际问题的能力。 </w:t>
      </w:r>
    </w:p>
    <w:p w:rsidR="00672B10" w:rsidRPr="00803DB2" w:rsidRDefault="00672B10" w:rsidP="002F1DE1">
      <w:pPr>
        <w:pStyle w:val="Default"/>
        <w:spacing w:line="60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建设内容：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 xml:space="preserve">聚焦学生跨领域知识融通能力和实践能力培养，全面调研文科学生实践能力培养现状与困境，构建面向新文科的实践教育教学体系；推进基于多元导向的文科学生实践能力培养与考核评价体系；探索强化实习实践管理、提高实践教学比例的机制，提升文科学生综合实践能力。 </w:t>
      </w:r>
    </w:p>
    <w:p w:rsidR="00672B10" w:rsidRPr="00803DB2" w:rsidRDefault="00672B10" w:rsidP="002F1DE1">
      <w:pPr>
        <w:pStyle w:val="Default"/>
        <w:spacing w:line="600" w:lineRule="exact"/>
        <w:ind w:firstLineChars="200" w:firstLine="643"/>
        <w:jc w:val="both"/>
        <w:rPr>
          <w:rFonts w:ascii="仿宋_GB2312" w:eastAsia="仿宋_GB2312" w:hAnsi="宋体" w:cs="微软雅黑"/>
          <w:color w:val="auto"/>
          <w:sz w:val="32"/>
          <w:szCs w:val="32"/>
        </w:rPr>
      </w:pPr>
      <w:r w:rsidRPr="00803DB2">
        <w:rPr>
          <w:rFonts w:ascii="仿宋_GB2312" w:eastAsia="仿宋_GB2312" w:hAnsi="宋体" w:cs="微软雅黑" w:hint="eastAsia"/>
          <w:b/>
          <w:color w:val="auto"/>
          <w:sz w:val="32"/>
          <w:szCs w:val="32"/>
        </w:rPr>
        <w:t>建设成果要求：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t>形成文科实践教学体系研究报告1份、文</w:t>
      </w:r>
      <w:r w:rsidRPr="00803DB2">
        <w:rPr>
          <w:rFonts w:ascii="仿宋_GB2312" w:eastAsia="仿宋_GB2312" w:hAnsi="宋体" w:cs="微软雅黑" w:hint="eastAsia"/>
          <w:color w:val="auto"/>
          <w:sz w:val="32"/>
          <w:szCs w:val="32"/>
        </w:rPr>
        <w:lastRenderedPageBreak/>
        <w:t xml:space="preserve">科实践教学综合改革典型案例1个，高水平教学改革论文1-2篇等。 </w:t>
      </w:r>
    </w:p>
    <w:p w:rsidR="000C5321" w:rsidRPr="00803DB2" w:rsidRDefault="000C5321" w:rsidP="002F1DE1">
      <w:pPr>
        <w:pStyle w:val="Default"/>
        <w:spacing w:beforeLines="50" w:before="156" w:line="600" w:lineRule="exact"/>
        <w:ind w:firstLineChars="200" w:firstLine="640"/>
        <w:jc w:val="both"/>
        <w:rPr>
          <w:rFonts w:ascii="黑体" w:eastAsia="黑体" w:hAnsi="黑体" w:cs="微软雅黑"/>
          <w:color w:val="auto"/>
          <w:sz w:val="32"/>
          <w:szCs w:val="32"/>
        </w:rPr>
      </w:pPr>
      <w:r w:rsidRPr="00803DB2">
        <w:rPr>
          <w:rFonts w:ascii="黑体" w:eastAsia="黑体" w:hAnsi="黑体" w:cs="微软雅黑" w:hint="eastAsia"/>
          <w:color w:val="auto"/>
          <w:sz w:val="32"/>
          <w:szCs w:val="32"/>
        </w:rPr>
        <w:t xml:space="preserve">3.新农科选题指南与建设内容要求 </w:t>
      </w:r>
    </w:p>
    <w:p w:rsidR="000C5321" w:rsidRPr="00803DB2" w:rsidRDefault="00803DB2" w:rsidP="002F1DE1">
      <w:pPr>
        <w:pStyle w:val="a3"/>
        <w:adjustRightInd w:val="0"/>
        <w:snapToGrid w:val="0"/>
        <w:spacing w:line="600" w:lineRule="exact"/>
        <w:ind w:left="643" w:firstLineChars="0" w:firstLine="0"/>
        <w:rPr>
          <w:rFonts w:ascii="仿宋_GB2312" w:eastAsia="仿宋_GB2312" w:hAnsi="黑体"/>
          <w:b/>
          <w:bCs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>3</w:t>
      </w:r>
      <w:r>
        <w:rPr>
          <w:rFonts w:ascii="仿宋_GB2312" w:eastAsia="仿宋_GB2312" w:hAnsi="黑体"/>
          <w:b/>
          <w:bCs/>
          <w:sz w:val="32"/>
          <w:szCs w:val="32"/>
        </w:rPr>
        <w:t>.1</w:t>
      </w:r>
      <w:r w:rsidR="000C5321" w:rsidRPr="00803DB2">
        <w:rPr>
          <w:rFonts w:ascii="仿宋_GB2312" w:eastAsia="仿宋_GB2312" w:hAnsi="黑体" w:hint="eastAsia"/>
          <w:b/>
          <w:bCs/>
          <w:sz w:val="32"/>
          <w:szCs w:val="32"/>
        </w:rPr>
        <w:t>新农科建设改革与发展研究</w:t>
      </w:r>
    </w:p>
    <w:p w:rsidR="000C5321" w:rsidRPr="00803DB2" w:rsidRDefault="000C5321" w:rsidP="002F1DE1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803DB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Pr="00803DB2">
        <w:rPr>
          <w:rFonts w:ascii="仿宋_GB2312" w:eastAsia="仿宋_GB2312" w:hAnsi="宋体" w:hint="eastAsia"/>
          <w:sz w:val="32"/>
          <w:szCs w:val="32"/>
        </w:rPr>
        <w:t>分析比较国内外高等农林教育改革与发展历程，研究国内外高等农林教育发展与经济社会发展、科技革命和产业变革、农业农村现代化建设间的互动规律，探寻高等农林教育未来发展趋势等，为新农科建设提供理论支持与经验借鉴。</w:t>
      </w:r>
    </w:p>
    <w:p w:rsidR="00672B10" w:rsidRDefault="000C5321" w:rsidP="002F1DE1">
      <w:pPr>
        <w:pStyle w:val="Default"/>
        <w:spacing w:line="600" w:lineRule="exact"/>
        <w:ind w:firstLineChars="200" w:firstLine="643"/>
        <w:jc w:val="both"/>
        <w:rPr>
          <w:rFonts w:ascii="仿宋_GB2312" w:eastAsia="仿宋_GB2312" w:hAnsi="宋体"/>
          <w:sz w:val="32"/>
          <w:szCs w:val="32"/>
        </w:rPr>
      </w:pPr>
      <w:r w:rsidRPr="00803DB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Pr="00803DB2">
        <w:rPr>
          <w:rFonts w:ascii="仿宋_GB2312" w:eastAsia="仿宋_GB2312" w:hAnsi="宋体" w:hint="eastAsia"/>
          <w:sz w:val="32"/>
          <w:szCs w:val="32"/>
        </w:rPr>
        <w:t>研究报告、案例分析、政策建议等</w:t>
      </w:r>
      <w:r w:rsidR="00803DB2">
        <w:rPr>
          <w:rFonts w:ascii="仿宋_GB2312" w:eastAsia="仿宋_GB2312" w:hAnsi="宋体" w:hint="eastAsia"/>
          <w:sz w:val="32"/>
          <w:szCs w:val="32"/>
        </w:rPr>
        <w:t>，</w:t>
      </w:r>
      <w:r w:rsidR="00803DB2" w:rsidRPr="00803DB2">
        <w:rPr>
          <w:rFonts w:ascii="仿宋_GB2312" w:eastAsia="仿宋_GB2312" w:hAnsi="宋体" w:hint="eastAsia"/>
          <w:sz w:val="32"/>
          <w:szCs w:val="32"/>
        </w:rPr>
        <w:t>形成高水平（北大核心期刊）研究论文1-2篇</w:t>
      </w:r>
      <w:r w:rsidRPr="00803DB2">
        <w:rPr>
          <w:rFonts w:ascii="仿宋_GB2312" w:eastAsia="仿宋_GB2312" w:hAnsi="宋体" w:hint="eastAsia"/>
          <w:sz w:val="32"/>
          <w:szCs w:val="32"/>
        </w:rPr>
        <w:t>。</w:t>
      </w:r>
    </w:p>
    <w:p w:rsidR="00803DB2" w:rsidRPr="00803DB2" w:rsidRDefault="00803DB2" w:rsidP="002F1DE1">
      <w:pPr>
        <w:pStyle w:val="a3"/>
        <w:adjustRightInd w:val="0"/>
        <w:snapToGrid w:val="0"/>
        <w:spacing w:line="600" w:lineRule="exact"/>
        <w:ind w:left="643" w:firstLineChars="0" w:firstLine="0"/>
        <w:rPr>
          <w:rFonts w:ascii="仿宋_GB2312" w:eastAsia="仿宋_GB2312" w:hAnsi="黑体"/>
          <w:b/>
          <w:bCs/>
          <w:sz w:val="32"/>
          <w:szCs w:val="32"/>
        </w:rPr>
      </w:pPr>
      <w:r w:rsidRPr="00803DB2">
        <w:rPr>
          <w:rFonts w:ascii="仿宋_GB2312" w:eastAsia="仿宋_GB2312" w:hAnsi="黑体" w:hint="eastAsia"/>
          <w:b/>
          <w:bCs/>
          <w:sz w:val="32"/>
          <w:szCs w:val="32"/>
        </w:rPr>
        <w:t>3</w:t>
      </w:r>
      <w:r w:rsidRPr="00803DB2">
        <w:rPr>
          <w:rFonts w:ascii="仿宋_GB2312" w:eastAsia="仿宋_GB2312" w:hAnsi="黑体"/>
          <w:b/>
          <w:bCs/>
          <w:sz w:val="32"/>
          <w:szCs w:val="32"/>
        </w:rPr>
        <w:t>.2</w:t>
      </w:r>
      <w:r w:rsidRPr="00803DB2">
        <w:rPr>
          <w:rFonts w:ascii="仿宋_GB2312" w:eastAsia="仿宋_GB2312" w:hAnsi="黑体" w:hint="eastAsia"/>
          <w:b/>
          <w:bCs/>
          <w:sz w:val="32"/>
          <w:szCs w:val="32"/>
        </w:rPr>
        <w:t>服务乡村振兴战略模式研究与实践</w:t>
      </w:r>
    </w:p>
    <w:p w:rsidR="00803DB2" w:rsidRPr="000025A0" w:rsidRDefault="00803DB2" w:rsidP="002F1DE1">
      <w:pPr>
        <w:pStyle w:val="a4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 w:rsidRPr="006A6D52">
        <w:rPr>
          <w:rFonts w:ascii="仿宋_GB2312" w:eastAsia="仿宋_GB2312" w:cs="Times New Roman" w:hint="eastAsia"/>
          <w:b/>
          <w:kern w:val="2"/>
          <w:sz w:val="32"/>
          <w:szCs w:val="32"/>
        </w:rPr>
        <w:t>立项要点：</w:t>
      </w:r>
      <w:r w:rsidRPr="00F86F3C">
        <w:rPr>
          <w:rFonts w:ascii="仿宋_GB2312" w:eastAsia="仿宋_GB2312" w:hint="eastAsia"/>
          <w:sz w:val="32"/>
          <w:szCs w:val="32"/>
        </w:rPr>
        <w:t>调研分析高校服务乡村振兴的现状与问题</w:t>
      </w:r>
      <w:r>
        <w:rPr>
          <w:rFonts w:ascii="仿宋_GB2312" w:eastAsia="仿宋_GB2312" w:hint="eastAsia"/>
          <w:sz w:val="32"/>
          <w:szCs w:val="32"/>
        </w:rPr>
        <w:t>，加强乡村振兴战略</w:t>
      </w:r>
      <w:proofErr w:type="gramStart"/>
      <w:r>
        <w:rPr>
          <w:rFonts w:ascii="仿宋_GB2312" w:eastAsia="仿宋_GB2312" w:hint="eastAsia"/>
          <w:sz w:val="32"/>
          <w:szCs w:val="32"/>
        </w:rPr>
        <w:t>研究智库和</w:t>
      </w:r>
      <w:proofErr w:type="gramEnd"/>
      <w:r>
        <w:rPr>
          <w:rFonts w:ascii="仿宋_GB2312" w:eastAsia="仿宋_GB2312" w:hint="eastAsia"/>
          <w:sz w:val="32"/>
          <w:szCs w:val="32"/>
        </w:rPr>
        <w:t>乡村振兴研究院建设，围绕</w:t>
      </w:r>
      <w:r w:rsidRPr="00F86F3C">
        <w:rPr>
          <w:rFonts w:ascii="仿宋_GB2312" w:eastAsia="仿宋_GB2312" w:hint="eastAsia"/>
          <w:sz w:val="32"/>
          <w:szCs w:val="32"/>
        </w:rPr>
        <w:t>乡村产业振兴、人才振兴、文化振兴、生态振兴和组织振兴中的重大理论和实践问题，</w:t>
      </w:r>
      <w:r>
        <w:rPr>
          <w:rFonts w:ascii="仿宋_GB2312" w:eastAsia="仿宋_GB2312" w:hint="eastAsia"/>
          <w:sz w:val="32"/>
          <w:szCs w:val="32"/>
        </w:rPr>
        <w:t>创新</w:t>
      </w:r>
      <w:r w:rsidRPr="00F86F3C">
        <w:rPr>
          <w:rFonts w:ascii="仿宋_GB2312" w:eastAsia="仿宋_GB2312" w:hint="eastAsia"/>
          <w:sz w:val="32"/>
          <w:szCs w:val="32"/>
        </w:rPr>
        <w:t>校地协同育人、科技成果协同推广</w:t>
      </w:r>
      <w:r>
        <w:rPr>
          <w:rFonts w:ascii="仿宋_GB2312" w:eastAsia="仿宋_GB2312" w:hint="eastAsia"/>
          <w:sz w:val="32"/>
          <w:szCs w:val="32"/>
        </w:rPr>
        <w:t>、农业科技园区共建等服务乡村振兴体制机制。</w:t>
      </w:r>
    </w:p>
    <w:p w:rsidR="00803DB2" w:rsidRPr="002F1DE1" w:rsidRDefault="00803DB2" w:rsidP="002F1DE1">
      <w:pPr>
        <w:pStyle w:val="a4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 w:rsidRPr="006A6D52">
        <w:rPr>
          <w:rFonts w:ascii="仿宋_GB2312" w:eastAsia="仿宋_GB2312" w:cs="Times New Roman" w:hint="eastAsia"/>
          <w:b/>
          <w:kern w:val="2"/>
          <w:sz w:val="32"/>
          <w:szCs w:val="32"/>
        </w:rPr>
        <w:t>预期成果：</w:t>
      </w:r>
      <w:r>
        <w:rPr>
          <w:rFonts w:ascii="仿宋_GB2312" w:eastAsia="仿宋_GB2312" w:hint="eastAsia"/>
          <w:sz w:val="32"/>
          <w:szCs w:val="32"/>
        </w:rPr>
        <w:t>建设</w:t>
      </w:r>
      <w:r w:rsidRPr="00F86F3C">
        <w:rPr>
          <w:rFonts w:ascii="仿宋_GB2312" w:eastAsia="仿宋_GB2312" w:hint="eastAsia"/>
          <w:sz w:val="32"/>
          <w:szCs w:val="32"/>
        </w:rPr>
        <w:t>面向新乡村的乡村振兴</w:t>
      </w:r>
      <w:r>
        <w:rPr>
          <w:rFonts w:ascii="仿宋_GB2312" w:eastAsia="仿宋_GB2312" w:hint="eastAsia"/>
          <w:sz w:val="32"/>
          <w:szCs w:val="32"/>
        </w:rPr>
        <w:t>研究院、面向新生态的生态文明建设学院，形成高校服务乡村振兴战略新理念、新模式、新机制，提交基于案例、数据的研究报告、政策建议等，</w:t>
      </w:r>
      <w:r w:rsidRPr="00803DB2">
        <w:rPr>
          <w:rFonts w:ascii="仿宋_GB2312" w:eastAsia="仿宋_GB2312" w:hint="eastAsia"/>
          <w:sz w:val="32"/>
          <w:szCs w:val="32"/>
        </w:rPr>
        <w:t>高水平教学改革论文1-2篇等</w:t>
      </w:r>
      <w:r>
        <w:rPr>
          <w:rFonts w:ascii="仿宋_GB2312" w:eastAsia="仿宋_GB2312" w:hint="eastAsia"/>
          <w:sz w:val="32"/>
          <w:szCs w:val="32"/>
        </w:rPr>
        <w:t>。</w:t>
      </w:r>
    </w:p>
    <w:sectPr w:rsidR="00803DB2" w:rsidRPr="002F1DE1" w:rsidSect="00111559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9BA" w:rsidRDefault="00EE29BA" w:rsidP="00803DB2">
      <w:r>
        <w:separator/>
      </w:r>
    </w:p>
  </w:endnote>
  <w:endnote w:type="continuationSeparator" w:id="0">
    <w:p w:rsidR="00EE29BA" w:rsidRDefault="00EE29BA" w:rsidP="00803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.￠èí..oú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4971523"/>
      <w:docPartObj>
        <w:docPartGallery w:val="Page Numbers (Bottom of Page)"/>
        <w:docPartUnique/>
      </w:docPartObj>
    </w:sdtPr>
    <w:sdtEndPr/>
    <w:sdtContent>
      <w:p w:rsidR="00803DB2" w:rsidRDefault="00803DB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559" w:rsidRPr="00111559">
          <w:rPr>
            <w:noProof/>
            <w:lang w:val="zh-CN"/>
          </w:rPr>
          <w:t>-</w:t>
        </w:r>
        <w:r w:rsidR="00111559">
          <w:rPr>
            <w:noProof/>
          </w:rPr>
          <w:t xml:space="preserve"> 8 -</w:t>
        </w:r>
        <w:r>
          <w:fldChar w:fldCharType="end"/>
        </w:r>
      </w:p>
    </w:sdtContent>
  </w:sdt>
  <w:p w:rsidR="00803DB2" w:rsidRDefault="00803D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9BA" w:rsidRDefault="00EE29BA" w:rsidP="00803DB2">
      <w:r>
        <w:separator/>
      </w:r>
    </w:p>
  </w:footnote>
  <w:footnote w:type="continuationSeparator" w:id="0">
    <w:p w:rsidR="00EE29BA" w:rsidRDefault="00EE29BA" w:rsidP="00803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A0832"/>
    <w:multiLevelType w:val="hybridMultilevel"/>
    <w:tmpl w:val="6F9E6A56"/>
    <w:lvl w:ilvl="0" w:tplc="F5A8BDE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2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E2"/>
    <w:rsid w:val="000C5321"/>
    <w:rsid w:val="00111559"/>
    <w:rsid w:val="0029333F"/>
    <w:rsid w:val="002B2D04"/>
    <w:rsid w:val="002F1DE1"/>
    <w:rsid w:val="00533DCA"/>
    <w:rsid w:val="0063690C"/>
    <w:rsid w:val="0065340C"/>
    <w:rsid w:val="00661C39"/>
    <w:rsid w:val="00672B10"/>
    <w:rsid w:val="00803DB2"/>
    <w:rsid w:val="00844BA6"/>
    <w:rsid w:val="009E0FE3"/>
    <w:rsid w:val="00D924AB"/>
    <w:rsid w:val="00DD41E2"/>
    <w:rsid w:val="00EE29BA"/>
    <w:rsid w:val="00FF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5EA71-D393-47ED-93E9-0DE44906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仿宋_GB2312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321"/>
    <w:pPr>
      <w:widowControl w:val="0"/>
      <w:jc w:val="both"/>
    </w:pPr>
    <w:rPr>
      <w:rFonts w:eastAsia="宋体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41E2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C5321"/>
    <w:pPr>
      <w:spacing w:line="500" w:lineRule="exact"/>
      <w:ind w:firstLineChars="200" w:firstLine="420"/>
    </w:pPr>
    <w:rPr>
      <w:rFonts w:ascii="Calibri" w:hAnsi="Calibri"/>
      <w:sz w:val="28"/>
      <w:szCs w:val="22"/>
    </w:rPr>
  </w:style>
  <w:style w:type="paragraph" w:styleId="a4">
    <w:name w:val="Normal (Web)"/>
    <w:basedOn w:val="a"/>
    <w:unhideWhenUsed/>
    <w:qFormat/>
    <w:rsid w:val="00803DB2"/>
    <w:pPr>
      <w:widowControl/>
      <w:spacing w:before="100" w:beforeAutospacing="1" w:after="100" w:afterAutospacing="1" w:line="500" w:lineRule="exact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uiPriority w:val="99"/>
    <w:unhideWhenUsed/>
    <w:rsid w:val="00803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03DB2"/>
    <w:rPr>
      <w:rFonts w:eastAsia="宋体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03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03DB2"/>
    <w:rPr>
      <w:rFonts w:eastAsia="宋体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11155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11559"/>
    <w:rPr>
      <w:rFonts w:eastAsia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928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wangguo</dc:creator>
  <cp:keywords/>
  <dc:description/>
  <cp:lastModifiedBy>陶庭婷</cp:lastModifiedBy>
  <cp:revision>5</cp:revision>
  <cp:lastPrinted>2021-03-08T07:33:00Z</cp:lastPrinted>
  <dcterms:created xsi:type="dcterms:W3CDTF">2021-02-05T04:41:00Z</dcterms:created>
  <dcterms:modified xsi:type="dcterms:W3CDTF">2021-03-08T07:33:00Z</dcterms:modified>
</cp:coreProperties>
</file>