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2017-2018学年第二学期教学方式方法改革课程认定办法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为了做好2017-2018学年第二学期教学方式方法改革课程认定工作，现提出以下认定办法：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1.对于申报教学方式方法改革课程，依据督导组评价（混合式为后台数据得分）和学生评教成绩计算课程综合得分；课程综合得分=督导组评价（混合式为后台数据得分）×60%+学生评教成绩</w:t>
      </w:r>
      <w:r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40%。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）课程综合得分≥90分，给予0.5倍标准学时奖励；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）85≤课程综合得分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90分，给予0.4倍标准学时奖励；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）80≤课程综合得分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85分，给予0.3倍标准学时奖励；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）75≤课程综合得分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80分，给予0.2倍标准学时奖励；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）70≤课程综合得分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75分，给予0.1倍标准学时奖励。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）课程综合得分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70分，不给予学时奖励。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参加学校首届移动教学大赛，申报混合式教学改革的课程，将依据《滁州学院第一届移动教学大赛数据指标评价体系》计算后台数据得分。在学校首届移动教学大赛中获三等奖以上奖励的课程，直接给予0.5倍标准学时奖励；获优秀奖的课程，直接给予0.4倍标准学时奖励。对于申报混合式教学改革但未参加学校第一届移动教学大赛的课程，参照《滁州学院第一届移动教学大赛数据指标评价体系》计算后台数据得分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3.申报除混合式外其他教学方式方法改革的课程，将由申报</w:t>
      </w:r>
      <w:r>
        <w:rPr>
          <w:rFonts w:ascii="仿宋_GB2312" w:eastAsia="仿宋_GB2312" w:hint="eastAsia"/>
          <w:sz w:val="32"/>
          <w:szCs w:val="32"/>
        </w:rPr>
        <w:lastRenderedPageBreak/>
        <w:t>教师所在学院督导组对申报课程进行随堂听课，填写《滁州学院课堂教学质量评价表》，对教师改革效果进行评价，同时随机向学生发放调查问卷，每门课程至少有3位督导人员听课，至少需要回收30份学生调查问卷。学期末，由学院将《课堂教学质量评价表》和学生调查问卷统一收齐后送交教务处，教务处集中进行统分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4.对于在12周之前已经结束讲授任务的课程，将由教务处在学期末组织申报课程改革成果汇报会，组织专家对课程进行评分，专家评分将视为学院督导组评分来计算课程的综合成绩。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附件：1.滁州学院第一届移动教学大赛数据指标评价体系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2.滁州学院课堂教学质量评价表</w:t>
      </w:r>
      <w:bookmarkStart w:id="0" w:name="_GoBack"/>
      <w:bookmarkEnd w:id="0"/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3.学生调查问卷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Chars="2050" w:firstLine="6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教务处</w:t>
      </w:r>
    </w:p>
    <w:p>
      <w:pPr>
        <w:ind w:firstLineChars="1800" w:firstLine="5760"/>
        <w:rPr>
          <w:rFonts w:ascii="仿宋_GB2312" w:eastAsia="仿宋_GB2312"/>
          <w:sz w:val="32"/>
          <w:szCs w:val="32"/>
        </w:rPr>
        <w:sectPr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2018年5月17日</w:t>
      </w:r>
    </w:p>
    <w:p>
      <w:pPr>
        <w:pStyle w:val="1"/>
        <w:snapToGrid w:val="0"/>
        <w:rPr>
          <w:rFonts w:ascii="黑体" w:eastAsia="黑体" w:hAnsi="黑体" w:cs="黑体"/>
          <w:sz w:val="32"/>
          <w:szCs w:val="32"/>
        </w:rPr>
      </w:pPr>
      <w:bookmarkStart w:id="1" w:name="_Hlk490065251"/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附件1:</w:t>
      </w:r>
      <w:r>
        <w:rPr>
          <w:rFonts w:ascii="黑体" w:eastAsia="黑体" w:hAnsi="黑体" w:cs="黑体" w:hint="eastAsia"/>
          <w:sz w:val="32"/>
          <w:szCs w:val="32"/>
        </w:rPr>
        <w:t>滁州学院第一届移动教学大赛数据指标评价体系</w:t>
      </w:r>
      <w:bookmarkEnd w:id="1"/>
    </w:p>
    <w:p>
      <w:pPr>
        <w:pStyle w:val="1"/>
        <w:snapToGrid w:val="0"/>
        <w:rPr>
          <w:rFonts w:ascii="黑体" w:eastAsia="黑体" w:hAnsi="黑体" w:cs="黑体"/>
          <w:sz w:val="32"/>
          <w:szCs w:val="32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812"/>
        <w:gridCol w:w="7277"/>
      </w:tblGrid>
      <w:tr>
        <w:trPr>
          <w:trHeight w:val="585"/>
          <w:jc w:val="center"/>
        </w:trPr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权重</w:t>
            </w:r>
          </w:p>
        </w:tc>
        <w:tc>
          <w:tcPr>
            <w:tcW w:w="7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计分方式（以班级学生人数100为例）</w:t>
            </w:r>
          </w:p>
        </w:tc>
      </w:tr>
      <w:tr>
        <w:trPr>
          <w:trHeight w:val="1137"/>
          <w:jc w:val="center"/>
        </w:trPr>
        <w:tc>
          <w:tcPr>
            <w:tcW w:w="1197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资源建设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20%</w:t>
            </w:r>
          </w:p>
        </w:tc>
        <w:tc>
          <w:tcPr>
            <w:tcW w:w="7277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在课程章节、资料中建设教学资源库，每上传一份资料，则计2分，满分100分。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如上传40份资料，则得分为4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*2=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80分。</w:t>
            </w:r>
          </w:p>
        </w:tc>
      </w:tr>
      <w:tr>
        <w:trPr>
          <w:trHeight w:val="856"/>
          <w:jc w:val="center"/>
        </w:trPr>
        <w:tc>
          <w:tcPr>
            <w:tcW w:w="1197" w:type="dxa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注：资料需具备丰富度，教师必须发布PPT、视频、图书、期刊、文本中任意三种以上的资源形式，否则不计分。</w:t>
            </w:r>
          </w:p>
        </w:tc>
      </w:tr>
      <w:tr>
        <w:trPr>
          <w:trHeight w:val="1690"/>
          <w:jc w:val="center"/>
        </w:trPr>
        <w:tc>
          <w:tcPr>
            <w:tcW w:w="1197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控件使用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20%</w:t>
            </w:r>
          </w:p>
        </w:tc>
        <w:tc>
          <w:tcPr>
            <w:tcW w:w="7277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每发起任一活动（签到；</w:t>
            </w:r>
            <w:r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投票/问卷；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抢答；选人；作业/测验；任务；直播；评分；讨论；在线课堂；通知），则计3分，满分100分。</w:t>
            </w:r>
          </w:p>
          <w:p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如发起了16次签到，4次选人，则得分为（16+4）*3=60分</w:t>
            </w:r>
          </w:p>
        </w:tc>
      </w:tr>
      <w:tr>
        <w:trPr>
          <w:trHeight w:val="838"/>
          <w:jc w:val="center"/>
        </w:trPr>
        <w:tc>
          <w:tcPr>
            <w:tcW w:w="1197" w:type="dxa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若参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与学生人数小于班级人数的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50%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，则该活动（除选人活动外）无效不计分。</w:t>
            </w:r>
          </w:p>
        </w:tc>
      </w:tr>
      <w:tr>
        <w:trPr>
          <w:trHeight w:val="2818"/>
          <w:jc w:val="center"/>
        </w:trPr>
        <w:tc>
          <w:tcPr>
            <w:tcW w:w="1197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班级活跃度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60%</w:t>
            </w:r>
          </w:p>
        </w:tc>
        <w:tc>
          <w:tcPr>
            <w:tcW w:w="7277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班级活跃度 = 活动热度 + 讨论热度</w:t>
            </w:r>
          </w:p>
          <w:p>
            <w:pPr>
              <w:spacing w:line="3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活动热度为该班教师发起的全部控件活动的(除选人活动外)平均参与率换算得到，满分50分。</w:t>
            </w:r>
          </w:p>
          <w:p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如发起的签到有98人参与，问卷有96人参与，抢答有90人参与，</w:t>
            </w:r>
          </w:p>
          <w:p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则活动热度为（98</w:t>
            </w:r>
            <w:r>
              <w:rPr>
                <w:rFonts w:ascii="宋体" w:eastAsia="宋体" w:hAnsi="宋体"/>
                <w:sz w:val="24"/>
                <w:szCs w:val="24"/>
              </w:rPr>
              <w:t>/100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>
              <w:rPr>
                <w:rFonts w:ascii="宋体" w:eastAsia="宋体" w:hAnsi="宋体"/>
                <w:sz w:val="24"/>
                <w:szCs w:val="24"/>
              </w:rPr>
              <w:t>96/100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>
              <w:rPr>
                <w:rFonts w:ascii="宋体" w:eastAsia="宋体" w:hAnsi="宋体"/>
                <w:sz w:val="24"/>
                <w:szCs w:val="24"/>
              </w:rPr>
              <w:t>90/100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）/3=</w:t>
            </w:r>
            <w:r>
              <w:rPr>
                <w:rFonts w:ascii="宋体" w:eastAsia="宋体" w:hAnsi="宋体"/>
                <w:sz w:val="24"/>
                <w:szCs w:val="24"/>
              </w:rPr>
              <w:t>94.67%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则得分为94.67%*50=47.33分。（精确至小数点后两位）</w:t>
            </w:r>
          </w:p>
        </w:tc>
      </w:tr>
      <w:tr>
        <w:trPr>
          <w:trHeight w:val="1696"/>
          <w:jc w:val="center"/>
        </w:trPr>
        <w:tc>
          <w:tcPr>
            <w:tcW w:w="1197" w:type="dxa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讨论热度由该班学生在讨论区的人均回复数换算得到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，满分50分。</w:t>
            </w:r>
          </w:p>
          <w:p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如发布的话题中，总评论数为200，</w:t>
            </w:r>
          </w:p>
          <w:p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则得分为1*200/100=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分。（精确至小数点后两位）</w:t>
            </w:r>
          </w:p>
        </w:tc>
      </w:tr>
      <w:tr>
        <w:trPr>
          <w:trHeight w:val="983"/>
          <w:jc w:val="center"/>
        </w:trPr>
        <w:tc>
          <w:tcPr>
            <w:tcW w:w="1197" w:type="dxa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注：评论内容不得违背参赛约定中的内容要求，且必须与讨论主题相关，否则不计分。</w:t>
            </w:r>
          </w:p>
        </w:tc>
      </w:tr>
      <w:tr>
        <w:trPr>
          <w:trHeight w:val="666"/>
          <w:jc w:val="center"/>
        </w:trPr>
        <w:tc>
          <w:tcPr>
            <w:tcW w:w="119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8089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100分</w:t>
            </w:r>
          </w:p>
        </w:tc>
      </w:tr>
    </w:tbl>
    <w:p>
      <w:pPr>
        <w:ind w:firstLineChars="1800" w:firstLine="5760"/>
        <w:rPr>
          <w:rFonts w:ascii="仿宋_GB2312" w:eastAsia="仿宋_GB2312"/>
          <w:sz w:val="32"/>
          <w:szCs w:val="32"/>
        </w:rPr>
        <w:sectPr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87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55"/>
        <w:gridCol w:w="371"/>
        <w:gridCol w:w="1428"/>
        <w:gridCol w:w="1218"/>
        <w:gridCol w:w="1218"/>
        <w:gridCol w:w="718"/>
        <w:gridCol w:w="72"/>
        <w:gridCol w:w="646"/>
        <w:gridCol w:w="579"/>
        <w:gridCol w:w="139"/>
        <w:gridCol w:w="718"/>
        <w:gridCol w:w="718"/>
      </w:tblGrid>
      <w:tr>
        <w:trPr>
          <w:trHeight w:val="54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lastRenderedPageBreak/>
              <w:t>附件2：滁州学院课堂教学质量评价表</w:t>
            </w:r>
          </w:p>
        </w:tc>
      </w:tr>
      <w:tr>
        <w:trPr>
          <w:trHeight w:val="705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leftChars="-44" w:left="-92" w:rightChars="-18" w:right="-38" w:firstLineChars="39" w:firstLine="94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>
        <w:trPr>
          <w:trHeight w:val="705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leftChars="-44" w:left="-92" w:rightChars="-18" w:right="-38" w:firstLineChars="39" w:firstLine="94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授课地点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tcW w:w="87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>
        <w:trPr>
          <w:trHeight w:val="42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评 价 项 目</w:t>
            </w:r>
          </w:p>
        </w:tc>
        <w:tc>
          <w:tcPr>
            <w:tcW w:w="3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分 项 评 价</w:t>
            </w:r>
          </w:p>
        </w:tc>
      </w:tr>
      <w:tr>
        <w:trPr>
          <w:trHeight w:val="42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spacing w:val="-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8"/>
                <w:kern w:val="0"/>
                <w:sz w:val="24"/>
                <w:szCs w:val="24"/>
              </w:rPr>
              <w:t>很好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spacing w:val="-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8"/>
                <w:kern w:val="0"/>
                <w:sz w:val="24"/>
                <w:szCs w:val="24"/>
              </w:rPr>
              <w:t>好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spacing w:val="-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8"/>
                <w:kern w:val="0"/>
                <w:sz w:val="24"/>
                <w:szCs w:val="24"/>
              </w:rPr>
              <w:t>较好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spacing w:val="-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8"/>
                <w:kern w:val="0"/>
                <w:sz w:val="24"/>
                <w:szCs w:val="24"/>
              </w:rPr>
              <w:t>一般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spacing w:val="-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8"/>
                <w:kern w:val="0"/>
                <w:sz w:val="24"/>
                <w:szCs w:val="24"/>
              </w:rPr>
              <w:t>较差</w:t>
            </w:r>
          </w:p>
        </w:tc>
      </w:tr>
      <w:tr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教学准备与教学设计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kern w:val="0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教学内容充实与更新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kern w:val="0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教学方式方法改革与创新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kern w:val="0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信息量与知识传授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kern w:val="0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板书与现代教育技术合理运用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kern w:val="0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课堂掌控与教学过程组织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kern w:val="0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师生互动与师生交流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kern w:val="0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以学生为中心面向全体学生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kern w:val="0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学生课堂表现与听课状态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kern w:val="0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教师明确本课程在人才培养中的任务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kern w:val="0"/>
                <w:sz w:val="24"/>
                <w:szCs w:val="24"/>
              </w:rPr>
            </w:pPr>
          </w:p>
        </w:tc>
      </w:tr>
      <w:tr>
        <w:trPr>
          <w:trHeight w:val="3420"/>
        </w:trPr>
        <w:tc>
          <w:tcPr>
            <w:tcW w:w="8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综合评语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以及与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教师交流的意见和建议：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</w:r>
          </w:p>
        </w:tc>
      </w:tr>
    </w:tbl>
    <w:p>
      <w:pPr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>
      <w:pPr>
        <w:rPr>
          <w:rFonts w:asciiTheme="minorEastAsia" w:hAnsiTheme="minorEastAsia" w:cs="Times New Roman"/>
          <w:b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备注：很好、好、较好、一般、较差对应分值分别为10分、8分、6分、4分和2分；每个评价项目的分值均为10分；请在相应选项中打“</w:t>
      </w:r>
      <m:oMath>
        <m:r>
          <m:rPr>
            <m:sty m:val="b"/>
          </m:rPr>
          <w:rPr>
            <w:rFonts w:ascii="Cambria Math" w:eastAsia="宋体" w:hAnsi="Cambria Math" w:cs="Times New Roman" w:hint="eastAsia"/>
            <w:kern w:val="0"/>
            <w:sz w:val="24"/>
            <w:szCs w:val="24"/>
          </w:rPr>
          <m:t>√</m:t>
        </m:r>
      </m:oMath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”。</w:t>
      </w:r>
    </w:p>
    <w:p>
      <w:pPr>
        <w:ind w:firstLineChars="1550" w:firstLine="4979"/>
        <w:rPr>
          <w:rFonts w:ascii="宋体" w:eastAsia="宋体" w:hAnsi="宋体" w:cs="宋体"/>
          <w:kern w:val="0"/>
          <w:sz w:val="32"/>
          <w:szCs w:val="32"/>
          <w:u w:val="single"/>
        </w:rPr>
        <w:sectPr>
          <w:pgSz w:w="11907" w:h="16840"/>
          <w:pgMar w:top="1418" w:right="1588" w:bottom="1247" w:left="1588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评价人签名</w:t>
      </w:r>
      <w:r>
        <w:rPr>
          <w:rFonts w:ascii="宋体" w:eastAsia="宋体" w:hAnsi="宋体" w:cs="宋体" w:hint="eastAsia"/>
          <w:kern w:val="0"/>
          <w:sz w:val="32"/>
          <w:szCs w:val="32"/>
        </w:rPr>
        <w:t>：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         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15"/>
        <w:gridCol w:w="2137"/>
        <w:gridCol w:w="940"/>
        <w:gridCol w:w="530"/>
        <w:gridCol w:w="375"/>
        <w:gridCol w:w="906"/>
        <w:gridCol w:w="906"/>
        <w:gridCol w:w="906"/>
        <w:gridCol w:w="906"/>
      </w:tblGrid>
      <w:tr>
        <w:trPr>
          <w:trHeight w:val="1237"/>
          <w:jc w:val="center"/>
        </w:trPr>
        <w:tc>
          <w:tcPr>
            <w:tcW w:w="90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Cs w:val="24"/>
              </w:rPr>
              <w:lastRenderedPageBreak/>
              <w:br w:type="page"/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附件3：学生调查问卷</w:t>
            </w:r>
          </w:p>
        </w:tc>
      </w:tr>
      <w:tr>
        <w:trPr>
          <w:trHeight w:val="459"/>
          <w:jc w:val="center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开课学院：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课程名称：</w:t>
            </w:r>
          </w:p>
        </w:tc>
        <w:tc>
          <w:tcPr>
            <w:tcW w:w="3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126"/>
          <w:jc w:val="center"/>
        </w:trPr>
        <w:tc>
          <w:tcPr>
            <w:tcW w:w="90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459"/>
          <w:jc w:val="center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任课教师：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学生班级：</w:t>
            </w:r>
          </w:p>
        </w:tc>
        <w:tc>
          <w:tcPr>
            <w:tcW w:w="3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453"/>
          <w:jc w:val="center"/>
        </w:trPr>
        <w:tc>
          <w:tcPr>
            <w:tcW w:w="90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459"/>
          <w:jc w:val="center"/>
        </w:trPr>
        <w:tc>
          <w:tcPr>
            <w:tcW w:w="453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项    目</w:t>
            </w:r>
          </w:p>
        </w:tc>
        <w:tc>
          <w:tcPr>
            <w:tcW w:w="4529" w:type="dxa"/>
            <w:gridSpan w:val="6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效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果  评  价</w:t>
            </w:r>
          </w:p>
        </w:tc>
      </w:tr>
      <w:tr>
        <w:trPr>
          <w:trHeight w:val="523"/>
          <w:jc w:val="center"/>
        </w:trPr>
        <w:tc>
          <w:tcPr>
            <w:tcW w:w="4532" w:type="dxa"/>
            <w:gridSpan w:val="4"/>
            <w:vMerge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很好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好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较好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较差</w:t>
            </w:r>
          </w:p>
        </w:tc>
      </w:tr>
      <w:tr>
        <w:trPr>
          <w:trHeight w:val="624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教学重点、难点突出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辅助教学手段效果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指导学生学习方法情况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师生交流效果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授课内容与实际结合程度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授课方式方法与学习要求符合程度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分析解决问题能力提高情况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对本门课程的兴趣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对本门课程知识点掌握情况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对本门课程的整体评价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9061" w:type="dxa"/>
            <w:gridSpan w:val="10"/>
            <w:vAlign w:val="center"/>
          </w:tcPr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其他意见或建议：</w:t>
            </w:r>
          </w:p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填写说明：</w:t>
      </w:r>
    </w:p>
    <w:p>
      <w:pPr>
        <w:spacing w:line="400" w:lineRule="exact"/>
        <w:ind w:left="360" w:hangingChars="150" w:hanging="3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hAnsiTheme="minorEastAsia" w:cs="Times New Roman"/>
          <w:sz w:val="24"/>
          <w:szCs w:val="24"/>
        </w:rPr>
        <w:t>. 此表在</w:t>
      </w:r>
      <w:r>
        <w:rPr>
          <w:rFonts w:asciiTheme="minorEastAsia" w:hAnsiTheme="minorEastAsia" w:cs="Times New Roman" w:hint="eastAsia"/>
          <w:sz w:val="24"/>
          <w:szCs w:val="24"/>
        </w:rPr>
        <w:t>上课前由学院督导人员发放给学生</w:t>
      </w:r>
      <w:r>
        <w:rPr>
          <w:rFonts w:asciiTheme="minorEastAsia" w:hAnsiTheme="minorEastAsia" w:cs="Times New Roman"/>
          <w:sz w:val="24"/>
          <w:szCs w:val="24"/>
        </w:rPr>
        <w:t>，由学生以不记名的方式进行填写；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课后由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督导人员收齐统一送交学院保管。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</w:p>
    <w:p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="Times New Roman"/>
          <w:sz w:val="24"/>
          <w:szCs w:val="24"/>
        </w:rPr>
        <w:t>. 在对应评价项目的效果评价等级的相应空格中画“√”；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hAnsiTheme="minorEastAsia" w:cs="Times New Roman"/>
          <w:sz w:val="24"/>
          <w:szCs w:val="24"/>
        </w:rPr>
        <w:t>. 此表不作为课程成绩评定的依据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sectPr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红叶舞秋山">
    <w15:presenceInfo w15:providerId="WPS Office" w15:userId="882189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WangGuo</dc:creator>
  <cp:lastModifiedBy>WangGuo</cp:lastModifiedBy>
  <cp:revision>7</cp:revision>
  <cp:lastPrinted>2018-05-17T07:49:00Z</cp:lastPrinted>
  <dcterms:created xsi:type="dcterms:W3CDTF">2018-05-17T05:31:00Z</dcterms:created>
  <dcterms:modified xsi:type="dcterms:W3CDTF">2018-05-22T08:28:00Z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